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5EA5" w14:textId="1B097CCC" w:rsidR="0038416E" w:rsidRPr="00D45BF1" w:rsidRDefault="00ED41A5" w:rsidP="00634C13">
      <w:pPr>
        <w:pStyle w:val="Heading2"/>
        <w:rPr>
          <w:rStyle w:val="BookTitle"/>
          <w:b/>
          <w:bCs/>
          <w:i w:val="0"/>
          <w:iCs w:val="0"/>
        </w:rPr>
      </w:pPr>
      <w:bookmarkStart w:id="0" w:name="_Toc129483129"/>
      <w:bookmarkStart w:id="1" w:name="_Toc130376031"/>
      <w:bookmarkStart w:id="2" w:name="_Toc131767844"/>
      <w:r w:rsidRPr="00D45BF1">
        <w:rPr>
          <w:rStyle w:val="BookTitle"/>
          <w:b/>
          <w:bCs/>
          <w:i w:val="0"/>
          <w:iCs w:val="0"/>
        </w:rPr>
        <w:t xml:space="preserve">Gender analysis </w:t>
      </w:r>
      <w:r w:rsidR="0038416E" w:rsidRPr="00D45BF1">
        <w:rPr>
          <w:rStyle w:val="BookTitle"/>
          <w:b/>
          <w:bCs/>
          <w:i w:val="0"/>
          <w:iCs w:val="0"/>
        </w:rPr>
        <w:t>of</w:t>
      </w:r>
      <w:r w:rsidRPr="00D45BF1">
        <w:rPr>
          <w:rStyle w:val="BookTitle"/>
          <w:b/>
          <w:bCs/>
          <w:i w:val="0"/>
          <w:iCs w:val="0"/>
        </w:rPr>
        <w:t xml:space="preserve"> </w:t>
      </w:r>
      <w:bookmarkEnd w:id="0"/>
      <w:bookmarkEnd w:id="1"/>
      <w:bookmarkEnd w:id="2"/>
      <w:r w:rsidR="00E225C4" w:rsidRPr="00D45BF1">
        <w:rPr>
          <w:rStyle w:val="BookTitle"/>
          <w:b/>
          <w:bCs/>
          <w:i w:val="0"/>
          <w:iCs w:val="0"/>
        </w:rPr>
        <w:t xml:space="preserve">Employment </w:t>
      </w:r>
      <w:r w:rsidR="00E37D08" w:rsidRPr="00D45BF1">
        <w:rPr>
          <w:rStyle w:val="BookTitle"/>
          <w:b/>
          <w:bCs/>
          <w:i w:val="0"/>
          <w:iCs w:val="0"/>
        </w:rPr>
        <w:t>of Mongolia</w:t>
      </w:r>
    </w:p>
    <w:p w14:paraId="3B53DA16" w14:textId="77777777" w:rsidR="00ED41A5" w:rsidRPr="00D45BF1" w:rsidRDefault="00ED41A5" w:rsidP="006E15FE">
      <w:pPr>
        <w:spacing w:line="276" w:lineRule="auto"/>
        <w:jc w:val="left"/>
        <w:rPr>
          <w:noProof/>
          <w:sz w:val="22"/>
          <w:szCs w:val="22"/>
          <w:lang w:val="en-US"/>
        </w:rPr>
      </w:pPr>
    </w:p>
    <w:p w14:paraId="1AE243C1" w14:textId="7A5D6CFB" w:rsidR="00ED41A5" w:rsidRPr="00D45BF1" w:rsidRDefault="00ED41A5" w:rsidP="00F7423A">
      <w:pPr>
        <w:pStyle w:val="Heading2"/>
        <w:spacing w:before="0" w:after="0"/>
      </w:pPr>
      <w:r w:rsidRPr="00D45BF1">
        <w:t>Boldmaa</w:t>
      </w:r>
      <w:r w:rsidR="00EC7CB3" w:rsidRPr="00D45BF1">
        <w:t xml:space="preserve"> Naran</w:t>
      </w:r>
    </w:p>
    <w:p w14:paraId="4F704045" w14:textId="7E3B65E0" w:rsidR="005B27A2" w:rsidRPr="00D45BF1" w:rsidRDefault="00356F0E" w:rsidP="00F7423A">
      <w:pPr>
        <w:spacing w:before="0" w:after="0"/>
        <w:jc w:val="left"/>
        <w:rPr>
          <w:noProof/>
          <w:color w:val="C00000"/>
          <w:sz w:val="28"/>
          <w:szCs w:val="28"/>
          <w:lang w:val="en-US"/>
        </w:rPr>
      </w:pPr>
      <w:r w:rsidRPr="00D45BF1">
        <w:rPr>
          <w:noProof/>
          <w:color w:val="C00000"/>
          <w:sz w:val="28"/>
          <w:szCs w:val="28"/>
          <w:lang w:val="en-US"/>
        </w:rPr>
        <w:t xml:space="preserve">Department Sociology and Social Work, </w:t>
      </w:r>
      <w:r w:rsidR="005B27A2" w:rsidRPr="00D45BF1">
        <w:rPr>
          <w:noProof/>
          <w:color w:val="C00000"/>
          <w:sz w:val="28"/>
          <w:szCs w:val="28"/>
          <w:lang w:val="en-US"/>
        </w:rPr>
        <w:t xml:space="preserve">National </w:t>
      </w:r>
      <w:r w:rsidRPr="00D45BF1">
        <w:rPr>
          <w:noProof/>
          <w:color w:val="C00000"/>
          <w:sz w:val="28"/>
          <w:szCs w:val="28"/>
          <w:lang w:val="en-US"/>
        </w:rPr>
        <w:t>U</w:t>
      </w:r>
      <w:r w:rsidR="005B27A2" w:rsidRPr="00D45BF1">
        <w:rPr>
          <w:noProof/>
          <w:color w:val="C00000"/>
          <w:sz w:val="28"/>
          <w:szCs w:val="28"/>
          <w:lang w:val="en-US"/>
        </w:rPr>
        <w:t>niversity of Mongolia</w:t>
      </w:r>
    </w:p>
    <w:p w14:paraId="2DF08CDC" w14:textId="77777777" w:rsidR="005B27A2" w:rsidRPr="00D45BF1" w:rsidRDefault="005B27A2" w:rsidP="00F7423A">
      <w:pPr>
        <w:spacing w:before="0" w:after="0"/>
        <w:jc w:val="center"/>
        <w:rPr>
          <w:noProof/>
          <w:sz w:val="22"/>
          <w:szCs w:val="22"/>
          <w:lang w:val="en-US"/>
        </w:rPr>
      </w:pPr>
    </w:p>
    <w:p w14:paraId="754DFAB5" w14:textId="60376244" w:rsidR="00ED41A5" w:rsidRPr="00D45BF1" w:rsidRDefault="00ED41A5" w:rsidP="00F7423A">
      <w:pPr>
        <w:pStyle w:val="Heading2"/>
        <w:spacing w:before="0" w:after="0"/>
      </w:pPr>
      <w:r w:rsidRPr="00D45BF1">
        <w:t>Narangerel</w:t>
      </w:r>
      <w:r w:rsidR="005B27A2" w:rsidRPr="00D45BF1">
        <w:t xml:space="preserve"> Sengee</w:t>
      </w:r>
    </w:p>
    <w:p w14:paraId="1DE2647F" w14:textId="541A01C5" w:rsidR="00ED41A5" w:rsidRPr="00D45BF1" w:rsidRDefault="00356F0E" w:rsidP="00F7423A">
      <w:pPr>
        <w:spacing w:before="0" w:after="0"/>
        <w:jc w:val="left"/>
        <w:rPr>
          <w:noProof/>
          <w:color w:val="C00000"/>
          <w:sz w:val="28"/>
          <w:szCs w:val="28"/>
          <w:lang w:val="en-US"/>
        </w:rPr>
      </w:pPr>
      <w:r w:rsidRPr="00D45BF1">
        <w:rPr>
          <w:noProof/>
          <w:color w:val="C00000"/>
          <w:sz w:val="28"/>
          <w:szCs w:val="28"/>
          <w:lang w:val="en-US"/>
        </w:rPr>
        <w:t xml:space="preserve">Foreign language Center, </w:t>
      </w:r>
      <w:r w:rsidR="00ED41A5" w:rsidRPr="00D45BF1">
        <w:rPr>
          <w:noProof/>
          <w:color w:val="C00000"/>
          <w:sz w:val="28"/>
          <w:szCs w:val="28"/>
          <w:lang w:val="en-US"/>
        </w:rPr>
        <w:t xml:space="preserve">National </w:t>
      </w:r>
      <w:r w:rsidRPr="00D45BF1">
        <w:rPr>
          <w:noProof/>
          <w:color w:val="C00000"/>
          <w:sz w:val="28"/>
          <w:szCs w:val="28"/>
          <w:lang w:val="en-US"/>
        </w:rPr>
        <w:t>U</w:t>
      </w:r>
      <w:r w:rsidR="00ED41A5" w:rsidRPr="00D45BF1">
        <w:rPr>
          <w:noProof/>
          <w:color w:val="C00000"/>
          <w:sz w:val="28"/>
          <w:szCs w:val="28"/>
          <w:lang w:val="en-US"/>
        </w:rPr>
        <w:t>niversity of Mongolia</w:t>
      </w:r>
    </w:p>
    <w:p w14:paraId="64661029" w14:textId="29B85116" w:rsidR="00ED41A5" w:rsidRPr="00D45BF1" w:rsidRDefault="00ED41A5" w:rsidP="007115BA">
      <w:pPr>
        <w:spacing w:line="276" w:lineRule="auto"/>
        <w:rPr>
          <w:noProof/>
          <w:sz w:val="22"/>
          <w:szCs w:val="22"/>
          <w:lang w:val="en-US"/>
        </w:rPr>
      </w:pPr>
    </w:p>
    <w:p w14:paraId="7804F1EF" w14:textId="77777777" w:rsidR="006E15FE" w:rsidRPr="00D45BF1" w:rsidRDefault="006E15FE" w:rsidP="007115BA">
      <w:pPr>
        <w:pStyle w:val="NormalWeb"/>
        <w:spacing w:before="0" w:beforeAutospacing="0" w:after="0" w:afterAutospacing="0" w:line="276" w:lineRule="auto"/>
        <w:rPr>
          <w:b/>
          <w:bCs/>
          <w:noProof/>
          <w:sz w:val="22"/>
          <w:szCs w:val="22"/>
          <w:lang w:val="en-US"/>
        </w:rPr>
      </w:pPr>
    </w:p>
    <w:p w14:paraId="71A6464D" w14:textId="4CF0A868" w:rsidR="006E15FE" w:rsidRPr="00D45BF1" w:rsidRDefault="006E15FE" w:rsidP="00634C13">
      <w:pPr>
        <w:pStyle w:val="Heading2"/>
      </w:pPr>
      <w:r w:rsidRPr="00D45BF1">
        <w:t>Abstract</w:t>
      </w:r>
    </w:p>
    <w:p w14:paraId="3A86D2DB" w14:textId="3EE4DA89" w:rsidR="00ED41A5" w:rsidRPr="00D45BF1" w:rsidRDefault="00A70391" w:rsidP="006E15FE">
      <w:pPr>
        <w:rPr>
          <w:noProof/>
          <w:lang w:val="en-US"/>
        </w:rPr>
      </w:pPr>
      <w:r w:rsidRPr="00D45BF1">
        <w:rPr>
          <w:noProof/>
          <w:lang w:val="en-US"/>
        </w:rPr>
        <w:t>Mongolia</w:t>
      </w:r>
      <w:r w:rsidR="006A2523" w:rsidRPr="00D45BF1">
        <w:rPr>
          <w:noProof/>
          <w:lang w:val="en-US"/>
        </w:rPr>
        <w:t>, one of the world’s youngest democracies,</w:t>
      </w:r>
      <w:r w:rsidRPr="00D45BF1">
        <w:rPr>
          <w:noProof/>
          <w:lang w:val="en-US"/>
        </w:rPr>
        <w:t xml:space="preserve"> faces ongoing challenges</w:t>
      </w:r>
      <w:r w:rsidR="006A2523" w:rsidRPr="00D45BF1">
        <w:rPr>
          <w:noProof/>
          <w:lang w:val="en-US"/>
        </w:rPr>
        <w:t xml:space="preserve"> </w:t>
      </w:r>
      <w:r w:rsidR="00354021" w:rsidRPr="00D45BF1">
        <w:rPr>
          <w:noProof/>
          <w:lang w:val="en-US"/>
        </w:rPr>
        <w:t xml:space="preserve">in developing an open, transparent and </w:t>
      </w:r>
      <w:r w:rsidR="00FF1EFC" w:rsidRPr="00D45BF1">
        <w:rPr>
          <w:noProof/>
          <w:lang w:val="en-US"/>
        </w:rPr>
        <w:t>sustainable economy.</w:t>
      </w:r>
      <w:r w:rsidRPr="00D45BF1">
        <w:rPr>
          <w:noProof/>
          <w:lang w:val="en-US"/>
        </w:rPr>
        <w:t xml:space="preserve"> </w:t>
      </w:r>
      <w:r w:rsidR="00ED41A5" w:rsidRPr="00D45BF1">
        <w:rPr>
          <w:noProof/>
          <w:lang w:val="en-US"/>
        </w:rPr>
        <w:t xml:space="preserve">The Mongolian economy is still heavily dependent on mining, which remains the country's driving force with a share of almost 24% of </w:t>
      </w:r>
      <w:r w:rsidR="00531D73" w:rsidRPr="00D45BF1">
        <w:rPr>
          <w:noProof/>
          <w:lang w:val="en-US"/>
        </w:rPr>
        <w:t xml:space="preserve">the </w:t>
      </w:r>
      <w:r w:rsidR="00ED41A5" w:rsidRPr="00D45BF1">
        <w:rPr>
          <w:noProof/>
          <w:lang w:val="en-US"/>
        </w:rPr>
        <w:t>gross domestic product (GDP)</w:t>
      </w:r>
      <w:r w:rsidR="006742BE" w:rsidRPr="00D45BF1">
        <w:rPr>
          <w:noProof/>
          <w:lang w:val="en-US"/>
        </w:rPr>
        <w:t xml:space="preserve">. </w:t>
      </w:r>
      <w:r w:rsidR="00823DAE" w:rsidRPr="00D45BF1">
        <w:rPr>
          <w:noProof/>
          <w:lang w:val="en-US"/>
        </w:rPr>
        <w:t>Additionally, t</w:t>
      </w:r>
      <w:r w:rsidR="00C22686" w:rsidRPr="00D45BF1">
        <w:rPr>
          <w:noProof/>
          <w:lang w:val="en-US"/>
        </w:rPr>
        <w:t>here remain s</w:t>
      </w:r>
      <w:r w:rsidR="00ED41A5" w:rsidRPr="00D45BF1">
        <w:rPr>
          <w:noProof/>
          <w:lang w:val="en-US"/>
        </w:rPr>
        <w:t xml:space="preserve">ignificant shortcomings </w:t>
      </w:r>
      <w:r w:rsidR="00C22686" w:rsidRPr="00D45BF1">
        <w:rPr>
          <w:noProof/>
          <w:lang w:val="en-US"/>
        </w:rPr>
        <w:t>in the participation of a</w:t>
      </w:r>
      <w:r w:rsidR="00ED41A5" w:rsidRPr="00D45BF1">
        <w:rPr>
          <w:noProof/>
          <w:lang w:val="en-US"/>
        </w:rPr>
        <w:t>ll population groups</w:t>
      </w:r>
      <w:r w:rsidR="001D6132" w:rsidRPr="00D45BF1">
        <w:rPr>
          <w:noProof/>
          <w:lang w:val="en-US"/>
        </w:rPr>
        <w:t>, particularly women,</w:t>
      </w:r>
      <w:r w:rsidR="00ED41A5" w:rsidRPr="00D45BF1">
        <w:rPr>
          <w:noProof/>
          <w:lang w:val="en-US"/>
        </w:rPr>
        <w:t xml:space="preserve"> in economic and political decision-making processes</w:t>
      </w:r>
      <w:r w:rsidR="00C22686" w:rsidRPr="00D45BF1">
        <w:rPr>
          <w:noProof/>
          <w:lang w:val="en-US"/>
        </w:rPr>
        <w:t>.</w:t>
      </w:r>
      <w:r w:rsidR="00ED41A5" w:rsidRPr="00D45BF1">
        <w:rPr>
          <w:noProof/>
          <w:lang w:val="en-US"/>
        </w:rPr>
        <w:t xml:space="preserve"> Th</w:t>
      </w:r>
      <w:r w:rsidR="007343C7" w:rsidRPr="00D45BF1">
        <w:rPr>
          <w:noProof/>
          <w:lang w:val="en-US"/>
        </w:rPr>
        <w:t xml:space="preserve">is article </w:t>
      </w:r>
      <w:r w:rsidR="00ED41A5" w:rsidRPr="00D45BF1">
        <w:rPr>
          <w:noProof/>
          <w:lang w:val="en-US"/>
        </w:rPr>
        <w:t>is based on document</w:t>
      </w:r>
      <w:r w:rsidR="00244A20" w:rsidRPr="00D45BF1">
        <w:rPr>
          <w:noProof/>
          <w:lang w:val="en-US"/>
        </w:rPr>
        <w:t>ary</w:t>
      </w:r>
      <w:r w:rsidR="00ED41A5" w:rsidRPr="00D45BF1">
        <w:rPr>
          <w:noProof/>
          <w:lang w:val="en-US"/>
        </w:rPr>
        <w:t xml:space="preserve"> research and </w:t>
      </w:r>
      <w:r w:rsidR="004F2EF2" w:rsidRPr="00D45BF1">
        <w:rPr>
          <w:noProof/>
          <w:lang w:val="en-US"/>
        </w:rPr>
        <w:t>a</w:t>
      </w:r>
      <w:r w:rsidR="0081086E" w:rsidRPr="00D45BF1">
        <w:rPr>
          <w:noProof/>
          <w:lang w:val="en-US"/>
        </w:rPr>
        <w:t>rgues</w:t>
      </w:r>
      <w:r w:rsidR="004F2EF2" w:rsidRPr="00D45BF1">
        <w:rPr>
          <w:noProof/>
          <w:lang w:val="en-US"/>
        </w:rPr>
        <w:t xml:space="preserve"> for gender equality in employment at the </w:t>
      </w:r>
      <w:r w:rsidR="00ED41A5" w:rsidRPr="00D45BF1">
        <w:rPr>
          <w:noProof/>
          <w:lang w:val="en-US"/>
        </w:rPr>
        <w:t>meta (</w:t>
      </w:r>
      <w:r w:rsidR="001B5AF5" w:rsidRPr="00D45BF1">
        <w:rPr>
          <w:noProof/>
          <w:lang w:val="en-US"/>
        </w:rPr>
        <w:t xml:space="preserve">social </w:t>
      </w:r>
      <w:r w:rsidR="00ED41A5" w:rsidRPr="00D45BF1">
        <w:rPr>
          <w:noProof/>
          <w:lang w:val="en-US"/>
        </w:rPr>
        <w:t>norms), macro (policies and laws), meso (institutions) and micro (groups)</w:t>
      </w:r>
      <w:r w:rsidR="001B5AF5" w:rsidRPr="00D45BF1">
        <w:rPr>
          <w:noProof/>
          <w:lang w:val="en-US"/>
        </w:rPr>
        <w:t xml:space="preserve"> levels</w:t>
      </w:r>
      <w:r w:rsidR="00ED41A5" w:rsidRPr="00D45BF1">
        <w:rPr>
          <w:noProof/>
          <w:lang w:val="en-US"/>
        </w:rPr>
        <w:t xml:space="preserve">. </w:t>
      </w:r>
      <w:r w:rsidR="007343C7" w:rsidRPr="00D45BF1">
        <w:rPr>
          <w:noProof/>
          <w:lang w:val="en-US"/>
        </w:rPr>
        <w:t xml:space="preserve">We argue that </w:t>
      </w:r>
      <w:r w:rsidR="00ED41A5" w:rsidRPr="00D45BF1">
        <w:rPr>
          <w:noProof/>
          <w:lang w:val="en-US"/>
        </w:rPr>
        <w:t xml:space="preserve"> a holistic gender</w:t>
      </w:r>
      <w:r w:rsidR="00DC3616" w:rsidRPr="00D45BF1">
        <w:rPr>
          <w:noProof/>
          <w:lang w:val="en-US"/>
        </w:rPr>
        <w:t>ed</w:t>
      </w:r>
      <w:r w:rsidR="00ED41A5" w:rsidRPr="00D45BF1">
        <w:rPr>
          <w:noProof/>
          <w:lang w:val="en-US"/>
        </w:rPr>
        <w:t xml:space="preserve"> analysis </w:t>
      </w:r>
      <w:r w:rsidR="00DC3616" w:rsidRPr="00D45BF1">
        <w:rPr>
          <w:noProof/>
          <w:lang w:val="en-US"/>
        </w:rPr>
        <w:t xml:space="preserve">of the Mongolian </w:t>
      </w:r>
      <w:r w:rsidR="00825BAB" w:rsidRPr="00D45BF1">
        <w:rPr>
          <w:noProof/>
          <w:lang w:val="en-US"/>
        </w:rPr>
        <w:t xml:space="preserve">economy is </w:t>
      </w:r>
      <w:r w:rsidR="00ED41A5" w:rsidRPr="00D45BF1">
        <w:rPr>
          <w:noProof/>
          <w:lang w:val="en-US"/>
        </w:rPr>
        <w:t>important for the preparation and designing of n</w:t>
      </w:r>
      <w:r w:rsidR="00825BAB" w:rsidRPr="00D45BF1">
        <w:rPr>
          <w:noProof/>
          <w:lang w:val="en-US"/>
        </w:rPr>
        <w:t>ew opportunities f</w:t>
      </w:r>
      <w:r w:rsidR="00ED41A5" w:rsidRPr="00D45BF1">
        <w:rPr>
          <w:noProof/>
          <w:lang w:val="en-US"/>
        </w:rPr>
        <w:t>or gender equality.</w:t>
      </w:r>
    </w:p>
    <w:p w14:paraId="77BD73AA" w14:textId="77777777" w:rsidR="00916F2E" w:rsidRPr="00D45BF1" w:rsidRDefault="00916F2E" w:rsidP="00634C13">
      <w:pPr>
        <w:pStyle w:val="Heading2"/>
      </w:pPr>
    </w:p>
    <w:p w14:paraId="18F7AB8F" w14:textId="116AD845" w:rsidR="006E15FE" w:rsidRPr="00D45BF1" w:rsidRDefault="00ED41A5" w:rsidP="00634C13">
      <w:pPr>
        <w:pStyle w:val="Heading2"/>
      </w:pPr>
      <w:r w:rsidRPr="00D45BF1">
        <w:t>Key words</w:t>
      </w:r>
    </w:p>
    <w:p w14:paraId="6153ECDB" w14:textId="1A1C75C6" w:rsidR="00ED41A5" w:rsidRPr="00D45BF1" w:rsidRDefault="00ED41A5" w:rsidP="007115BA">
      <w:pPr>
        <w:spacing w:line="276" w:lineRule="auto"/>
        <w:rPr>
          <w:iCs/>
          <w:noProof/>
          <w:color w:val="000000" w:themeColor="text1"/>
          <w:sz w:val="22"/>
          <w:szCs w:val="22"/>
          <w:lang w:val="en-US"/>
        </w:rPr>
      </w:pPr>
      <w:r w:rsidRPr="00335F51">
        <w:rPr>
          <w:noProof/>
          <w:sz w:val="22"/>
          <w:szCs w:val="22"/>
          <w:lang w:val="en-US"/>
        </w:rPr>
        <w:t xml:space="preserve">norm, gender dynamics, gender </w:t>
      </w:r>
      <w:r w:rsidRPr="00335F51">
        <w:rPr>
          <w:iCs/>
          <w:noProof/>
          <w:color w:val="000000" w:themeColor="text1"/>
          <w:sz w:val="22"/>
          <w:szCs w:val="22"/>
          <w:lang w:val="en-US"/>
        </w:rPr>
        <w:t>stereotype, gender policy, gender based violence</w:t>
      </w:r>
    </w:p>
    <w:p w14:paraId="59BEA8C6" w14:textId="77777777" w:rsidR="00ED41A5" w:rsidRPr="00D45BF1" w:rsidRDefault="00ED41A5" w:rsidP="007115BA">
      <w:pPr>
        <w:spacing w:line="276" w:lineRule="auto"/>
        <w:rPr>
          <w:noProof/>
          <w:color w:val="000000" w:themeColor="text1"/>
          <w:sz w:val="22"/>
          <w:szCs w:val="22"/>
          <w:lang w:val="en-US"/>
        </w:rPr>
      </w:pPr>
    </w:p>
    <w:p w14:paraId="025DAAFF" w14:textId="050EBEBB" w:rsidR="00ED41A5" w:rsidRPr="00D45BF1" w:rsidRDefault="00ED41A5" w:rsidP="00634C13">
      <w:pPr>
        <w:pStyle w:val="Heading2"/>
      </w:pPr>
      <w:bookmarkStart w:id="3" w:name="_Toc129483130"/>
      <w:bookmarkStart w:id="4" w:name="_Toc130376032"/>
      <w:bookmarkStart w:id="5" w:name="_Toc131767845"/>
      <w:r w:rsidRPr="00D45BF1">
        <w:lastRenderedPageBreak/>
        <w:t xml:space="preserve">Introduction </w:t>
      </w:r>
    </w:p>
    <w:p w14:paraId="5E759DCD" w14:textId="6BFF306A" w:rsidR="00ED41A5" w:rsidRPr="00D45BF1" w:rsidRDefault="00ED41A5" w:rsidP="006E15FE">
      <w:pPr>
        <w:rPr>
          <w:noProof/>
          <w:lang w:val="en-US"/>
        </w:rPr>
      </w:pPr>
      <w:r w:rsidRPr="00D45BF1">
        <w:rPr>
          <w:noProof/>
          <w:lang w:val="en-US"/>
        </w:rPr>
        <w:t>The total population of Mongolia in 2021 was 3.4 million, of which 50.9 % are women. The population is relatively young with 32.1 % aged 0-14 years and 63.4 % aged 15-64 years</w:t>
      </w:r>
      <w:r w:rsidR="007343C7" w:rsidRPr="00D45BF1">
        <w:rPr>
          <w:noProof/>
          <w:lang w:val="en-US"/>
        </w:rPr>
        <w:t xml:space="preserve"> (National Statistics Office of Mongolia, 2022</w:t>
      </w:r>
      <w:r w:rsidR="006910DD">
        <w:rPr>
          <w:noProof/>
          <w:lang w:val="en-US"/>
        </w:rPr>
        <w:t>a</w:t>
      </w:r>
      <w:r w:rsidR="007343C7" w:rsidRPr="00D45BF1">
        <w:rPr>
          <w:noProof/>
          <w:lang w:val="en-US"/>
        </w:rPr>
        <w:t>)</w:t>
      </w:r>
      <w:r w:rsidRPr="00D45BF1">
        <w:rPr>
          <w:noProof/>
          <w:lang w:val="en-US"/>
        </w:rPr>
        <w:t>.</w:t>
      </w:r>
      <w:r w:rsidR="0016115B" w:rsidRPr="00D45BF1">
        <w:rPr>
          <w:noProof/>
          <w:lang w:val="en-US"/>
        </w:rPr>
        <w:t xml:space="preserve"> </w:t>
      </w:r>
      <w:r w:rsidRPr="00D45BF1">
        <w:rPr>
          <w:noProof/>
          <w:lang w:val="en-US"/>
        </w:rPr>
        <w:t>The majority of the population (69.4 %) lives in urban and mining areas and 30.6 per cent in rural areas</w:t>
      </w:r>
      <w:r w:rsidR="007343C7" w:rsidRPr="00D45BF1">
        <w:rPr>
          <w:noProof/>
          <w:lang w:val="en-US"/>
        </w:rPr>
        <w:t xml:space="preserve"> (United Nations [UN], 2021)</w:t>
      </w:r>
      <w:r w:rsidRPr="00D45BF1">
        <w:rPr>
          <w:noProof/>
          <w:lang w:val="en-US"/>
        </w:rPr>
        <w:t>.</w:t>
      </w:r>
      <w:r w:rsidR="00EA0D6A" w:rsidRPr="00D45BF1">
        <w:rPr>
          <w:noProof/>
          <w:lang w:val="en-US"/>
        </w:rPr>
        <w:t xml:space="preserve"> </w:t>
      </w:r>
      <w:r w:rsidRPr="00D45BF1">
        <w:rPr>
          <w:noProof/>
          <w:lang w:val="en-US"/>
        </w:rPr>
        <w:t xml:space="preserve">The economy has grown steadily since 1999, due the occurrence of  abundant natural resources. Although Mongolia’s economic performance has improved significantly with a gross domestic product growth of 1.2 % in 2016 jumping to 5.3, 6.1 and 5.1 % in 2017, 2018 and 2019 respectively, development progress has been uneven between regions and population groups. </w:t>
      </w:r>
    </w:p>
    <w:p w14:paraId="14642E88" w14:textId="4A808C93" w:rsidR="00ED41A5" w:rsidRPr="00D45BF1" w:rsidRDefault="00ED41A5" w:rsidP="006E15FE">
      <w:pPr>
        <w:rPr>
          <w:noProof/>
          <w:lang w:val="en-US"/>
        </w:rPr>
      </w:pPr>
      <w:r w:rsidRPr="00D45BF1">
        <w:rPr>
          <w:i/>
          <w:iCs/>
          <w:noProof/>
          <w:lang w:val="en-US"/>
        </w:rPr>
        <w:t>Objective:</w:t>
      </w:r>
      <w:r w:rsidRPr="00D45BF1">
        <w:rPr>
          <w:noProof/>
          <w:lang w:val="en-US"/>
        </w:rPr>
        <w:t xml:space="preserve"> Regional disparities and poverty are a challenge</w:t>
      </w:r>
      <w:r w:rsidR="007343C7" w:rsidRPr="00D45BF1">
        <w:rPr>
          <w:noProof/>
          <w:lang w:val="en-US"/>
        </w:rPr>
        <w:t xml:space="preserve"> (United Nations International Children's Emergency Fund [UNICEF], 2021)</w:t>
      </w:r>
      <w:r w:rsidRPr="00D45BF1">
        <w:rPr>
          <w:noProof/>
          <w:lang w:val="en-US"/>
        </w:rPr>
        <w:t>.</w:t>
      </w:r>
      <w:r w:rsidR="00EA0D6A" w:rsidRPr="00D45BF1">
        <w:rPr>
          <w:noProof/>
          <w:lang w:val="en-US"/>
        </w:rPr>
        <w:t xml:space="preserve"> </w:t>
      </w:r>
      <w:r w:rsidRPr="00D45BF1">
        <w:rPr>
          <w:noProof/>
          <w:lang w:val="en-US"/>
        </w:rPr>
        <w:t xml:space="preserve">This gender analysis aims to ensure a holistic and gender transformative approach and will look </w:t>
      </w:r>
      <w:r w:rsidR="00607434" w:rsidRPr="00D45BF1">
        <w:rPr>
          <w:noProof/>
          <w:lang w:val="en-US"/>
        </w:rPr>
        <w:t xml:space="preserve">at </w:t>
      </w:r>
      <w:r w:rsidRPr="00D45BF1">
        <w:rPr>
          <w:noProof/>
          <w:lang w:val="en-US"/>
        </w:rPr>
        <w:t>country, sector, and project levels in Mongolia.</w:t>
      </w:r>
    </w:p>
    <w:p w14:paraId="2D35CA55" w14:textId="406C661F" w:rsidR="00ED41A5" w:rsidRPr="00D45BF1" w:rsidRDefault="00ED41A5" w:rsidP="006E15FE">
      <w:pPr>
        <w:rPr>
          <w:noProof/>
          <w:lang w:val="en-US"/>
        </w:rPr>
      </w:pPr>
      <w:r w:rsidRPr="00D45BF1">
        <w:rPr>
          <w:bCs/>
          <w:i/>
          <w:iCs/>
          <w:noProof/>
          <w:lang w:val="en-US"/>
        </w:rPr>
        <w:t>Methodology:</w:t>
      </w:r>
      <w:r w:rsidRPr="00D45BF1">
        <w:rPr>
          <w:b/>
          <w:noProof/>
          <w:lang w:val="en-US"/>
        </w:rPr>
        <w:t xml:space="preserve"> </w:t>
      </w:r>
      <w:r w:rsidRPr="00D45BF1">
        <w:rPr>
          <w:noProof/>
          <w:lang w:val="en-US"/>
        </w:rPr>
        <w:t>A gender analysis was conducted based on gender transformaitive approach</w:t>
      </w:r>
      <w:r w:rsidR="007343C7" w:rsidRPr="00D45BF1">
        <w:rPr>
          <w:noProof/>
          <w:lang w:val="en-US"/>
        </w:rPr>
        <w:t xml:space="preserve"> (MacArthur et al., 2022)</w:t>
      </w:r>
      <w:r w:rsidRPr="00D45BF1">
        <w:rPr>
          <w:noProof/>
          <w:lang w:val="en-US"/>
        </w:rPr>
        <w:t xml:space="preserve">. Gender analysis is based on document study and individual interview methods as a qualitative research method. The gender analysis mainly used secondary data such as policy documents, research reports, implementation reports of organizations and statistical data. In addition, in order to confirm the gender analysis, one-on-one interviews were conducted with gender specialists of </w:t>
      </w:r>
      <w:r w:rsidR="00607434" w:rsidRPr="00D45BF1">
        <w:rPr>
          <w:noProof/>
          <w:lang w:val="en-US"/>
        </w:rPr>
        <w:t>g</w:t>
      </w:r>
      <w:r w:rsidRPr="00D45BF1">
        <w:rPr>
          <w:noProof/>
          <w:lang w:val="en-US"/>
        </w:rPr>
        <w:t>overnment organizations of Mongolia.</w:t>
      </w:r>
    </w:p>
    <w:p w14:paraId="039FDAFA" w14:textId="4037517C" w:rsidR="00ED41A5" w:rsidRPr="00D45BF1" w:rsidRDefault="00ED41A5" w:rsidP="006E15FE">
      <w:pPr>
        <w:rPr>
          <w:noProof/>
          <w:lang w:val="en-US"/>
        </w:rPr>
      </w:pPr>
      <w:r w:rsidRPr="00D45BF1">
        <w:rPr>
          <w:noProof/>
          <w:lang w:val="en-US"/>
        </w:rPr>
        <w:t>Gender transformative approaches is a methodology that, instead of burdening women with the responsibility for equality, engage men and</w:t>
      </w:r>
      <w:r w:rsidR="00BF5D7B" w:rsidRPr="00D45BF1">
        <w:rPr>
          <w:noProof/>
          <w:lang w:val="en-US"/>
        </w:rPr>
        <w:t xml:space="preserve"> women together as agents of change</w:t>
      </w:r>
      <w:r w:rsidRPr="00D45BF1">
        <w:rPr>
          <w:noProof/>
          <w:lang w:val="en-US"/>
        </w:rPr>
        <w:t xml:space="preserve"> </w:t>
      </w:r>
      <w:r w:rsidR="00607434" w:rsidRPr="00D45BF1">
        <w:rPr>
          <w:noProof/>
          <w:lang w:val="en-US"/>
        </w:rPr>
        <w:t>(Langenkamp, 2023)</w:t>
      </w:r>
      <w:r w:rsidR="00BF5D7B" w:rsidRPr="00D45BF1">
        <w:rPr>
          <w:noProof/>
          <w:lang w:val="en-US"/>
        </w:rPr>
        <w:t xml:space="preserve">. </w:t>
      </w:r>
      <w:r w:rsidRPr="00D45BF1">
        <w:rPr>
          <w:noProof/>
          <w:lang w:val="en-US"/>
        </w:rPr>
        <w:t>Where “business-as-usual” accommodative gender approaches try to work around barriers, and are often focused solely on women, gender transformative approaches have broken new ground by transforming structural barriers and constraining gender norms, meaning the unwritten rules about who can do what kind of work, control what types of assets and make what level of decisions.</w:t>
      </w:r>
    </w:p>
    <w:p w14:paraId="26A04FDC" w14:textId="77777777" w:rsidR="00ED41A5" w:rsidRPr="00D45BF1" w:rsidRDefault="00ED41A5" w:rsidP="006E15FE">
      <w:pPr>
        <w:rPr>
          <w:b/>
          <w:noProof/>
          <w:lang w:val="en-US"/>
        </w:rPr>
      </w:pPr>
    </w:p>
    <w:p w14:paraId="6F2476BF" w14:textId="7FFECFBF" w:rsidR="00ED41A5" w:rsidRPr="00D45BF1" w:rsidRDefault="00ED41A5" w:rsidP="006E15FE">
      <w:pPr>
        <w:rPr>
          <w:b/>
          <w:noProof/>
          <w:lang w:val="en-US"/>
        </w:rPr>
      </w:pPr>
      <w:r w:rsidRPr="00D45BF1">
        <w:rPr>
          <w:bCs/>
          <w:i/>
          <w:iCs/>
          <w:noProof/>
          <w:lang w:val="en-US"/>
        </w:rPr>
        <w:lastRenderedPageBreak/>
        <w:t>Structure:</w:t>
      </w:r>
      <w:r w:rsidRPr="00D45BF1">
        <w:rPr>
          <w:b/>
          <w:noProof/>
          <w:lang w:val="en-US"/>
        </w:rPr>
        <w:t xml:space="preserve"> </w:t>
      </w:r>
      <w:r w:rsidRPr="00D45BF1">
        <w:rPr>
          <w:noProof/>
          <w:lang w:val="en-US"/>
        </w:rPr>
        <w:t xml:space="preserve">Gender analysis consists of </w:t>
      </w:r>
      <w:r w:rsidR="00607434" w:rsidRPr="00D45BF1">
        <w:rPr>
          <w:noProof/>
          <w:lang w:val="en-US"/>
        </w:rPr>
        <w:t>three</w:t>
      </w:r>
      <w:r w:rsidRPr="00D45BF1">
        <w:rPr>
          <w:noProof/>
          <w:lang w:val="en-US"/>
        </w:rPr>
        <w:t xml:space="preserve"> parts and the first part covers the needs and objectives of gender analysis; the second part shows the gender situation in Mongolia at the level of norms, policies and legal framework, organizations, institutions and target groups; the third part tries to show the gender situation in detail in</w:t>
      </w:r>
      <w:r w:rsidR="00C25225" w:rsidRPr="00D45BF1">
        <w:rPr>
          <w:noProof/>
          <w:lang w:val="en-US"/>
        </w:rPr>
        <w:t xml:space="preserve"> employment</w:t>
      </w:r>
      <w:r w:rsidRPr="00D45BF1">
        <w:rPr>
          <w:noProof/>
          <w:lang w:val="en-US"/>
        </w:rPr>
        <w:t>.</w:t>
      </w:r>
    </w:p>
    <w:p w14:paraId="5E926780" w14:textId="77777777" w:rsidR="00ED41A5" w:rsidRPr="00D45BF1" w:rsidRDefault="00ED41A5" w:rsidP="00634C13">
      <w:pPr>
        <w:pStyle w:val="Heading2"/>
      </w:pPr>
      <w:r w:rsidRPr="00D45BF1">
        <w:t>Information on gender dimensions in Mongolia</w:t>
      </w:r>
    </w:p>
    <w:p w14:paraId="67383EC9" w14:textId="4D620EF3" w:rsidR="00ED41A5" w:rsidRPr="00D45BF1" w:rsidRDefault="00ED41A5" w:rsidP="006E15FE">
      <w:pPr>
        <w:rPr>
          <w:rStyle w:val="PageNumber"/>
          <w:noProof/>
          <w:color w:val="000000" w:themeColor="text1"/>
          <w:lang w:val="en-US"/>
        </w:rPr>
      </w:pPr>
      <w:r w:rsidRPr="00D45BF1">
        <w:rPr>
          <w:b/>
          <w:bCs/>
          <w:i/>
          <w:iCs/>
          <w:noProof/>
          <w:lang w:val="en-US"/>
        </w:rPr>
        <w:t>Meta level.</w:t>
      </w:r>
      <w:r w:rsidRPr="00D45BF1">
        <w:rPr>
          <w:noProof/>
          <w:lang w:val="en-US"/>
        </w:rPr>
        <w:t xml:space="preserve"> </w:t>
      </w:r>
      <w:r w:rsidRPr="00D45BF1">
        <w:rPr>
          <w:rStyle w:val="PageNumber"/>
          <w:noProof/>
          <w:color w:val="000000" w:themeColor="text1"/>
          <w:lang w:val="en-US"/>
        </w:rPr>
        <w:t>Gender dynamics in Mongolia have been shaped by socio-cultural norms, socialism that existed for over sixty years (1924 – 1992), and the transition to a market economy in the early 1990s. During six decades of socialism women</w:t>
      </w:r>
      <w:r w:rsidR="00607434" w:rsidRPr="00D45BF1">
        <w:rPr>
          <w:rStyle w:val="PageNumber"/>
          <w:noProof/>
          <w:color w:val="000000" w:themeColor="text1"/>
          <w:lang w:val="en-US"/>
        </w:rPr>
        <w:t>’</w:t>
      </w:r>
      <w:r w:rsidRPr="00D45BF1">
        <w:rPr>
          <w:rStyle w:val="PageNumber"/>
          <w:noProof/>
          <w:color w:val="000000" w:themeColor="text1"/>
          <w:lang w:val="en-US"/>
        </w:rPr>
        <w:t>s status improved. With support of the Soviet Union, the Government of Mongolia invested in girls’ education and as a result a new generation of well-educated women emerged. Moreover, the Government of Mongolia implemented multiple actions that enabled women to receive childcare subsidies and kept jobs during maternity leave, improved health services and ensured gender equality in labour force participation and remuneration</w:t>
      </w:r>
      <w:r w:rsidR="00607434" w:rsidRPr="00D45BF1">
        <w:rPr>
          <w:rStyle w:val="PageNumber"/>
          <w:noProof/>
          <w:color w:val="000000" w:themeColor="text1"/>
          <w:lang w:val="en-US"/>
        </w:rPr>
        <w:t xml:space="preserve"> </w:t>
      </w:r>
      <w:r w:rsidR="00607434" w:rsidRPr="00D45BF1">
        <w:rPr>
          <w:noProof/>
          <w:lang w:val="en-US"/>
        </w:rPr>
        <w:t>(Gankhuyag</w:t>
      </w:r>
      <w:r w:rsidR="00604233">
        <w:rPr>
          <w:noProof/>
          <w:lang w:val="en-US"/>
        </w:rPr>
        <w:t xml:space="preserve"> G.</w:t>
      </w:r>
      <w:r w:rsidR="00607434" w:rsidRPr="00D45BF1">
        <w:rPr>
          <w:noProof/>
          <w:lang w:val="en-US"/>
        </w:rPr>
        <w:t>, 2021)</w:t>
      </w:r>
      <w:r w:rsidR="00C15CA8" w:rsidRPr="00D45BF1">
        <w:rPr>
          <w:rStyle w:val="PageNumber"/>
          <w:noProof/>
          <w:color w:val="000000" w:themeColor="text1"/>
          <w:lang w:val="en-US"/>
        </w:rPr>
        <w:t xml:space="preserve">. </w:t>
      </w:r>
      <w:r w:rsidRPr="00D45BF1">
        <w:rPr>
          <w:rStyle w:val="PageNumber"/>
          <w:noProof/>
          <w:color w:val="000000" w:themeColor="text1"/>
          <w:lang w:val="en-US"/>
        </w:rPr>
        <w:t>The first constitution, adopted in 1924, declared that Mongolian women were given equal rights to vote and to be elected. However, the country still faces challenges in gender equality and</w:t>
      </w:r>
      <w:r w:rsidRPr="00D45BF1">
        <w:rPr>
          <w:noProof/>
          <w:lang w:val="en-US"/>
        </w:rPr>
        <w:t xml:space="preserve"> </w:t>
      </w:r>
      <w:r w:rsidRPr="00D45BF1">
        <w:rPr>
          <w:rStyle w:val="PageNumber"/>
          <w:noProof/>
          <w:color w:val="000000" w:themeColor="text1"/>
          <w:lang w:val="en-US"/>
        </w:rPr>
        <w:t>Mongolian women continue to be disproportionally represented at political decision-making levels.This is due to the lack of knowledge and awareness of gender equality at all levels. Mongolia is ranked 120th with a score of 0.122 in terms of</w:t>
      </w:r>
      <w:r w:rsidR="00C15CA8" w:rsidRPr="00D45BF1">
        <w:rPr>
          <w:rStyle w:val="PageNumber"/>
          <w:noProof/>
          <w:color w:val="000000" w:themeColor="text1"/>
          <w:lang w:val="en-US"/>
        </w:rPr>
        <w:t xml:space="preserve"> </w:t>
      </w:r>
      <w:r w:rsidRPr="00D45BF1">
        <w:rPr>
          <w:rStyle w:val="PageNumber"/>
          <w:noProof/>
          <w:color w:val="000000" w:themeColor="text1"/>
          <w:lang w:val="en-US"/>
        </w:rPr>
        <w:t>"Political Capacity".</w:t>
      </w:r>
    </w:p>
    <w:p w14:paraId="2E09E9C7" w14:textId="620F9FCF" w:rsidR="00ED41A5" w:rsidRPr="00D45BF1" w:rsidRDefault="00ED41A5" w:rsidP="006E15FE">
      <w:pPr>
        <w:rPr>
          <w:noProof/>
          <w:lang w:val="en-US"/>
        </w:rPr>
      </w:pPr>
      <w:r w:rsidRPr="00D45BF1">
        <w:rPr>
          <w:rStyle w:val="PageNumber"/>
          <w:noProof/>
          <w:color w:val="000000" w:themeColor="text1"/>
          <w:lang w:val="en-US"/>
        </w:rPr>
        <w:t xml:space="preserve">There are multiple reasons for the gender disparities in government, including a male- dominated political structure where connections are critical, lack of financial resources for campaigning, and a public perception among both women and men that all leadership roles, including higher level political representation are more suited to male capacities. Additionally, women tend to be more engaged in family responsibilites whereas men are still predominant in politics and decision-making. According to the World Economic Forum's Gender Gap Index 2020, </w:t>
      </w:r>
      <w:r w:rsidRPr="00D45BF1">
        <w:rPr>
          <w:noProof/>
          <w:lang w:val="en-US"/>
        </w:rPr>
        <w:t>Mongolia ranked 79</w:t>
      </w:r>
      <w:r w:rsidRPr="00D45BF1">
        <w:rPr>
          <w:noProof/>
          <w:vertAlign w:val="superscript"/>
          <w:lang w:val="en-US"/>
        </w:rPr>
        <w:t>th</w:t>
      </w:r>
      <w:r w:rsidRPr="00D45BF1">
        <w:rPr>
          <w:noProof/>
          <w:lang w:val="en-US"/>
        </w:rPr>
        <w:t xml:space="preserve"> out of  153 countries, and in 2021 ranked</w:t>
      </w:r>
      <w:r w:rsidR="00C15CA8" w:rsidRPr="00D45BF1">
        <w:rPr>
          <w:noProof/>
          <w:lang w:val="en-US"/>
        </w:rPr>
        <w:t xml:space="preserve"> </w:t>
      </w:r>
      <w:r w:rsidRPr="00D45BF1">
        <w:rPr>
          <w:noProof/>
          <w:lang w:val="en-US"/>
        </w:rPr>
        <w:t>69</w:t>
      </w:r>
      <w:r w:rsidRPr="00D45BF1">
        <w:rPr>
          <w:noProof/>
          <w:vertAlign w:val="superscript"/>
          <w:lang w:val="en-US"/>
        </w:rPr>
        <w:t>th</w:t>
      </w:r>
      <w:r w:rsidRPr="00D45BF1">
        <w:rPr>
          <w:noProof/>
          <w:lang w:val="en-US"/>
        </w:rPr>
        <w:t xml:space="preserve"> out of 156 countries. Following the 2020 parliamentary elections, 13 women (17.1%) were elected as Members of Parliament, which is the same in the 2016 election.</w:t>
      </w:r>
    </w:p>
    <w:p w14:paraId="180D8EE5" w14:textId="46E9AC5A" w:rsidR="00ED41A5" w:rsidRPr="00D45BF1" w:rsidRDefault="00ED41A5" w:rsidP="006E15FE">
      <w:pPr>
        <w:rPr>
          <w:rStyle w:val="PageNumber"/>
          <w:noProof/>
          <w:color w:val="000000" w:themeColor="text1"/>
          <w:lang w:val="en-US"/>
        </w:rPr>
      </w:pPr>
      <w:r w:rsidRPr="00D45BF1">
        <w:rPr>
          <w:rStyle w:val="PageNumber"/>
          <w:noProof/>
          <w:color w:val="000000" w:themeColor="text1"/>
          <w:lang w:val="en-US"/>
        </w:rPr>
        <w:t>As of 2021, in Mongolia men had on average a life expectancy 9.7 years shorter than women due to unhealthy lifestyle habits such as</w:t>
      </w:r>
      <w:r w:rsidRPr="00D45BF1">
        <w:rPr>
          <w:rStyle w:val="PageNumber"/>
          <w:b/>
          <w:noProof/>
          <w:color w:val="000000" w:themeColor="text1"/>
          <w:lang w:val="en-US"/>
        </w:rPr>
        <w:t xml:space="preserve"> </w:t>
      </w:r>
      <w:r w:rsidRPr="00D45BF1">
        <w:rPr>
          <w:rStyle w:val="PageNumber"/>
          <w:noProof/>
          <w:color w:val="000000" w:themeColor="text1"/>
          <w:lang w:val="en-US"/>
        </w:rPr>
        <w:t xml:space="preserve">alcohol consumption, cigarette smoking and lack of exercise. </w:t>
      </w:r>
      <w:r w:rsidRPr="00D45BF1">
        <w:rPr>
          <w:rStyle w:val="PageNumber"/>
          <w:noProof/>
          <w:color w:val="000000" w:themeColor="text1"/>
          <w:lang w:val="en-US"/>
        </w:rPr>
        <w:lastRenderedPageBreak/>
        <w:t xml:space="preserve">According to the statistics for 2020 year, men constitute 59.6%, and women make up 40.4% of </w:t>
      </w:r>
      <w:r w:rsidR="00BF5D7B" w:rsidRPr="00D45BF1">
        <w:rPr>
          <w:rStyle w:val="PageNumber"/>
          <w:noProof/>
          <w:color w:val="000000" w:themeColor="text1"/>
          <w:lang w:val="en-US"/>
        </w:rPr>
        <w:t>those who died</w:t>
      </w:r>
      <w:r w:rsidRPr="00D45BF1">
        <w:rPr>
          <w:rStyle w:val="PageNumber"/>
          <w:noProof/>
          <w:color w:val="000000" w:themeColor="text1"/>
          <w:lang w:val="en-US"/>
        </w:rPr>
        <w:t>. The main causes of death for males aged 15-44 are alcohol poisoning, suicide and traffic accident, while for males aged over 45 the causes include noncommunicable diseases such as cardiovascular diseases and cancer.</w:t>
      </w:r>
    </w:p>
    <w:p w14:paraId="4E9209AB" w14:textId="513DCCFD" w:rsidR="00ED41A5" w:rsidRPr="00D45BF1" w:rsidRDefault="00ED41A5" w:rsidP="006E15FE">
      <w:pPr>
        <w:rPr>
          <w:noProof/>
          <w:lang w:val="en-US"/>
        </w:rPr>
      </w:pPr>
      <w:r w:rsidRPr="00D45BF1">
        <w:rPr>
          <w:b/>
          <w:bCs/>
          <w:i/>
          <w:iCs/>
          <w:noProof/>
          <w:lang w:val="en-US"/>
        </w:rPr>
        <w:t>Macro level:</w:t>
      </w:r>
      <w:r w:rsidRPr="00D45BF1">
        <w:rPr>
          <w:noProof/>
          <w:lang w:val="en-US"/>
        </w:rPr>
        <w:t xml:space="preserve"> </w:t>
      </w:r>
      <w:r w:rsidR="009D6AAE" w:rsidRPr="00D45BF1">
        <w:rPr>
          <w:noProof/>
          <w:lang w:val="en-US"/>
        </w:rPr>
        <w:t xml:space="preserve">An independent Law on Promotion of Gender Equality </w:t>
      </w:r>
      <w:r w:rsidR="00234456" w:rsidRPr="00D45BF1">
        <w:rPr>
          <w:noProof/>
          <w:lang w:val="en-US"/>
        </w:rPr>
        <w:t>[</w:t>
      </w:r>
      <w:r w:rsidR="009D6AAE" w:rsidRPr="00D45BF1">
        <w:rPr>
          <w:noProof/>
          <w:lang w:val="en-US"/>
        </w:rPr>
        <w:t>LPGE</w:t>
      </w:r>
      <w:r w:rsidR="00234456" w:rsidRPr="00D45BF1">
        <w:rPr>
          <w:noProof/>
          <w:lang w:val="en-US"/>
        </w:rPr>
        <w:t>]</w:t>
      </w:r>
      <w:r w:rsidR="009D6AAE" w:rsidRPr="00D45BF1">
        <w:rPr>
          <w:noProof/>
          <w:lang w:val="en-US"/>
        </w:rPr>
        <w:t xml:space="preserve"> was passed in 2011 thanks to the joint effort of the </w:t>
      </w:r>
      <w:r w:rsidR="009D6AAE" w:rsidRPr="00335F51">
        <w:rPr>
          <w:noProof/>
          <w:lang w:val="en-US"/>
        </w:rPr>
        <w:t>N</w:t>
      </w:r>
      <w:r w:rsidR="003627FC" w:rsidRPr="00335F51">
        <w:rPr>
          <w:noProof/>
          <w:lang w:val="en-US"/>
        </w:rPr>
        <w:t xml:space="preserve">ational Committee on </w:t>
      </w:r>
      <w:r w:rsidR="009D6AAE" w:rsidRPr="00335F51">
        <w:rPr>
          <w:noProof/>
          <w:lang w:val="en-US"/>
        </w:rPr>
        <w:t>G</w:t>
      </w:r>
      <w:r w:rsidR="003627FC" w:rsidRPr="00335F51">
        <w:rPr>
          <w:noProof/>
          <w:lang w:val="en-US"/>
        </w:rPr>
        <w:t xml:space="preserve">ender </w:t>
      </w:r>
      <w:r w:rsidR="009D6AAE" w:rsidRPr="00335F51">
        <w:rPr>
          <w:noProof/>
          <w:lang w:val="en-US"/>
        </w:rPr>
        <w:t>E</w:t>
      </w:r>
      <w:r w:rsidR="003627FC" w:rsidRPr="00335F51">
        <w:rPr>
          <w:noProof/>
          <w:lang w:val="en-US"/>
        </w:rPr>
        <w:t>quality</w:t>
      </w:r>
      <w:r w:rsidR="00234456" w:rsidRPr="00335F51">
        <w:rPr>
          <w:noProof/>
          <w:lang w:val="en-US"/>
        </w:rPr>
        <w:t xml:space="preserve"> [NCGE]</w:t>
      </w:r>
      <w:r w:rsidR="009D6AAE" w:rsidRPr="00335F51">
        <w:rPr>
          <w:noProof/>
          <w:lang w:val="en-US"/>
        </w:rPr>
        <w:t>, non-government</w:t>
      </w:r>
      <w:r w:rsidR="009D6AAE" w:rsidRPr="00D45BF1">
        <w:rPr>
          <w:noProof/>
          <w:lang w:val="en-US"/>
        </w:rPr>
        <w:t xml:space="preserve"> organizations </w:t>
      </w:r>
      <w:r w:rsidR="00234456" w:rsidRPr="00D45BF1">
        <w:rPr>
          <w:noProof/>
          <w:lang w:val="en-US"/>
        </w:rPr>
        <w:t>[</w:t>
      </w:r>
      <w:r w:rsidR="009D6AAE" w:rsidRPr="00D45BF1">
        <w:rPr>
          <w:noProof/>
          <w:lang w:val="en-US"/>
        </w:rPr>
        <w:t>NGOs</w:t>
      </w:r>
      <w:r w:rsidR="00234456" w:rsidRPr="00D45BF1">
        <w:rPr>
          <w:noProof/>
          <w:lang w:val="en-US"/>
        </w:rPr>
        <w:t>]</w:t>
      </w:r>
      <w:r w:rsidR="009D6AAE" w:rsidRPr="00D45BF1">
        <w:rPr>
          <w:noProof/>
          <w:lang w:val="en-US"/>
        </w:rPr>
        <w:t xml:space="preserve"> working for women’s empowerment and gender equality and international development agencies. The law became the legal framework for promoting gender equality in Mongolia, which defined the basic principles and strengthened the national mechanism for promoting gender equality and women’s empowerment. The law is important for its clearly spelled out roles and responsibilities of the state organizations/duty bearers with regard to promoting gender equality. The NCGE was restructured in 2011 under a Resolution 323 of the Government, and the new Committee Charter, structure and composition were adopted. </w:t>
      </w:r>
      <w:r w:rsidRPr="00D45BF1">
        <w:rPr>
          <w:noProof/>
          <w:lang w:val="en-US"/>
        </w:rPr>
        <w:t>This law promotes gender equality and sets out obligations for the government and other key actors in the spheres of politics, employment and labour relations, civil service, education, health care and family relations. However, there has been a lack of political commitment and awareness on gender inequality at government level, a lack of financial and human resources, and the absence of a stable, long-term government administration</w:t>
      </w:r>
      <w:r w:rsidR="00841DAF" w:rsidRPr="00D45BF1">
        <w:rPr>
          <w:noProof/>
          <w:lang w:val="en-US"/>
        </w:rPr>
        <w:t xml:space="preserve"> (National Commit</w:t>
      </w:r>
      <w:r w:rsidR="003627FC" w:rsidRPr="00D45BF1">
        <w:rPr>
          <w:noProof/>
          <w:lang w:val="en-US"/>
        </w:rPr>
        <w:t>t</w:t>
      </w:r>
      <w:r w:rsidR="00841DAF" w:rsidRPr="00D45BF1">
        <w:rPr>
          <w:noProof/>
          <w:lang w:val="en-US"/>
        </w:rPr>
        <w:t>ee on</w:t>
      </w:r>
      <w:r w:rsidR="007B2A90" w:rsidRPr="00D45BF1">
        <w:rPr>
          <w:noProof/>
          <w:lang w:val="en-US"/>
        </w:rPr>
        <w:t xml:space="preserve"> </w:t>
      </w:r>
      <w:r w:rsidR="00841DAF" w:rsidRPr="00D45BF1">
        <w:rPr>
          <w:noProof/>
          <w:lang w:val="en-US"/>
        </w:rPr>
        <w:t xml:space="preserve">Gender </w:t>
      </w:r>
      <w:r w:rsidR="00210705" w:rsidRPr="00D45BF1">
        <w:rPr>
          <w:noProof/>
          <w:lang w:val="en-US"/>
        </w:rPr>
        <w:t>E</w:t>
      </w:r>
      <w:r w:rsidR="00841DAF" w:rsidRPr="00D45BF1">
        <w:rPr>
          <w:noProof/>
          <w:lang w:val="en-US"/>
        </w:rPr>
        <w:t>quality, 20</w:t>
      </w:r>
      <w:r w:rsidR="00A763F2" w:rsidRPr="00D45BF1">
        <w:rPr>
          <w:noProof/>
          <w:lang w:val="en-US"/>
        </w:rPr>
        <w:t>20</w:t>
      </w:r>
      <w:r w:rsidR="00E92703" w:rsidRPr="00D45BF1">
        <w:rPr>
          <w:noProof/>
          <w:lang w:val="en-US"/>
        </w:rPr>
        <w:t>a</w:t>
      </w:r>
      <w:r w:rsidR="00841DAF" w:rsidRPr="00D45BF1">
        <w:rPr>
          <w:noProof/>
          <w:lang w:val="en-US"/>
        </w:rPr>
        <w:t>)</w:t>
      </w:r>
      <w:r w:rsidRPr="00D45BF1">
        <w:rPr>
          <w:noProof/>
          <w:lang w:val="en-US"/>
        </w:rPr>
        <w:t xml:space="preserve">. </w:t>
      </w:r>
      <w:r w:rsidR="00841DAF" w:rsidRPr="00D45BF1">
        <w:rPr>
          <w:noProof/>
          <w:lang w:val="en-US"/>
        </w:rPr>
        <w:t>Under th</w:t>
      </w:r>
      <w:r w:rsidRPr="00D45BF1">
        <w:rPr>
          <w:noProof/>
          <w:lang w:val="en-US"/>
        </w:rPr>
        <w:t xml:space="preserve">e </w:t>
      </w:r>
      <w:r w:rsidR="00670235" w:rsidRPr="00D45BF1">
        <w:rPr>
          <w:noProof/>
          <w:lang w:val="en-US"/>
        </w:rPr>
        <w:t xml:space="preserve">National Plan for Gender Equality </w:t>
      </w:r>
      <w:r w:rsidRPr="00D45BF1">
        <w:rPr>
          <w:noProof/>
          <w:lang w:val="en-US"/>
        </w:rPr>
        <w:t>2017-202</w:t>
      </w:r>
      <w:r w:rsidR="00670235" w:rsidRPr="00D45BF1">
        <w:rPr>
          <w:noProof/>
          <w:lang w:val="en-US"/>
        </w:rPr>
        <w:t>1 (NPGE)</w:t>
      </w:r>
      <w:r w:rsidRPr="00D45BF1">
        <w:rPr>
          <w:noProof/>
          <w:lang w:val="en-US"/>
        </w:rPr>
        <w:t>, all government sectors are now required to conduct gender-sensitive planning and draw up a gender policy. This process is overseen by the sectoral Gender Councils, chaired by either sectoral ministers or state secretaries, with support from a G</w:t>
      </w:r>
      <w:r w:rsidR="00FB6A4B" w:rsidRPr="00D45BF1">
        <w:rPr>
          <w:noProof/>
          <w:lang w:val="en-US"/>
        </w:rPr>
        <w:t xml:space="preserve">ender </w:t>
      </w:r>
      <w:r w:rsidR="00841DAF" w:rsidRPr="00D45BF1">
        <w:rPr>
          <w:noProof/>
          <w:lang w:val="en-US"/>
        </w:rPr>
        <w:t>F</w:t>
      </w:r>
      <w:r w:rsidR="00FB6A4B" w:rsidRPr="00D45BF1">
        <w:rPr>
          <w:noProof/>
          <w:lang w:val="en-US"/>
        </w:rPr>
        <w:t xml:space="preserve">ocal </w:t>
      </w:r>
      <w:r w:rsidR="00841DAF" w:rsidRPr="00D45BF1">
        <w:rPr>
          <w:noProof/>
          <w:lang w:val="en-US"/>
        </w:rPr>
        <w:t>P</w:t>
      </w:r>
      <w:r w:rsidR="00FB6A4B" w:rsidRPr="00D45BF1">
        <w:rPr>
          <w:noProof/>
          <w:lang w:val="en-US"/>
        </w:rPr>
        <w:t>oint (GFP)</w:t>
      </w:r>
      <w:r w:rsidRPr="00D45BF1">
        <w:rPr>
          <w:noProof/>
          <w:lang w:val="en-US"/>
        </w:rPr>
        <w:t>. According to the LPGE and NPGE, each sector is required to identify human and financial resources to implement their gender policies</w:t>
      </w:r>
      <w:r w:rsidRPr="00D45BF1">
        <w:rPr>
          <w:rStyle w:val="PageNumber"/>
          <w:noProof/>
          <w:color w:val="000000" w:themeColor="text1"/>
          <w:sz w:val="22"/>
          <w:szCs w:val="22"/>
          <w:lang w:val="en-US"/>
        </w:rPr>
        <w:t xml:space="preserve">. </w:t>
      </w:r>
      <w:r w:rsidRPr="00D45BF1">
        <w:rPr>
          <w:noProof/>
          <w:lang w:val="en-US"/>
        </w:rPr>
        <w:t xml:space="preserve">The implementation of this public policy-setting law has been supported by two national programs, a strategic plan and </w:t>
      </w:r>
      <w:r w:rsidR="008F30B6" w:rsidRPr="00D45BF1">
        <w:rPr>
          <w:noProof/>
          <w:lang w:val="en-US"/>
        </w:rPr>
        <w:t xml:space="preserve">twelve </w:t>
      </w:r>
      <w:r w:rsidRPr="00D45BF1">
        <w:rPr>
          <w:noProof/>
          <w:lang w:val="en-US"/>
        </w:rPr>
        <w:t xml:space="preserve">sector-specific gender policies as well as gender-responsive local development policies in the nation’s capital, </w:t>
      </w:r>
      <w:r w:rsidR="008F30B6" w:rsidRPr="00D45BF1">
        <w:rPr>
          <w:noProof/>
          <w:lang w:val="en-US"/>
        </w:rPr>
        <w:t xml:space="preserve">twenty-one </w:t>
      </w:r>
      <w:r w:rsidRPr="00D45BF1">
        <w:rPr>
          <w:noProof/>
          <w:lang w:val="en-US"/>
        </w:rPr>
        <w:t xml:space="preserve">aimags and </w:t>
      </w:r>
      <w:r w:rsidR="008F30B6" w:rsidRPr="00D45BF1">
        <w:rPr>
          <w:noProof/>
          <w:lang w:val="en-US"/>
        </w:rPr>
        <w:t>nine</w:t>
      </w:r>
      <w:r w:rsidRPr="00D45BF1">
        <w:rPr>
          <w:noProof/>
          <w:lang w:val="en-US"/>
        </w:rPr>
        <w:t xml:space="preserve"> districts. </w:t>
      </w:r>
    </w:p>
    <w:p w14:paraId="681921E6" w14:textId="45E46787" w:rsidR="00ED41A5" w:rsidRPr="00D45BF1" w:rsidRDefault="00ED41A5" w:rsidP="006E15FE">
      <w:pPr>
        <w:rPr>
          <w:noProof/>
          <w:lang w:val="en-US"/>
        </w:rPr>
      </w:pPr>
      <w:r w:rsidRPr="00D45BF1">
        <w:rPr>
          <w:noProof/>
          <w:lang w:val="en-US"/>
        </w:rPr>
        <w:t xml:space="preserve">The Government of Mongolia approved Mongolia’s </w:t>
      </w:r>
      <w:r w:rsidR="00EF3A02" w:rsidRPr="00D45BF1">
        <w:rPr>
          <w:noProof/>
          <w:lang w:val="en-US"/>
        </w:rPr>
        <w:t>L</w:t>
      </w:r>
      <w:r w:rsidRPr="00D45BF1">
        <w:rPr>
          <w:noProof/>
          <w:lang w:val="en-US"/>
        </w:rPr>
        <w:t>ong-Term Development Strategy Vision 2050</w:t>
      </w:r>
      <w:r w:rsidR="007B2A90" w:rsidRPr="00D45BF1">
        <w:rPr>
          <w:noProof/>
          <w:lang w:val="en-US"/>
        </w:rPr>
        <w:t xml:space="preserve"> </w:t>
      </w:r>
      <w:r w:rsidR="007B2A90" w:rsidRPr="00335F51">
        <w:rPr>
          <w:noProof/>
          <w:lang w:val="en-US"/>
        </w:rPr>
        <w:t>(State Great Hural, 2020)</w:t>
      </w:r>
      <w:r w:rsidRPr="00335F51">
        <w:rPr>
          <w:noProof/>
          <w:lang w:val="en-US"/>
        </w:rPr>
        <w:t>.</w:t>
      </w:r>
      <w:r w:rsidRPr="00D45BF1">
        <w:rPr>
          <w:noProof/>
          <w:lang w:val="en-US"/>
        </w:rPr>
        <w:t xml:space="preserve"> The Strategy Vision 2050 seeks to mainstream gender into the public policy planning processes in support of sustainable human, social and governance development by addressing the difference in life expectancy between females and males and </w:t>
      </w:r>
      <w:r w:rsidRPr="00D45BF1">
        <w:rPr>
          <w:noProof/>
          <w:lang w:val="en-US"/>
        </w:rPr>
        <w:lastRenderedPageBreak/>
        <w:t>gender disparities in the labor market. In addition, this strategy aims to promote cooperation and partnership in the field of women's political representation and leadership in decision-making, improvement of the universal gender education system, and the achievement of gender equality. Recognizing the importance of cross-sectoral coordination and collaboration towards the implementation of laws, policies and programs in a gender-sensitive manner as well as monitoring their practical impacts from gender mainstreaming perspectives, the National Committee on Gender Equality chaired by the Prime Minister of Mongolia has approved “The Cross-Sectoral Strategic Plan for Promotion of Gender Equality 2022-2031</w:t>
      </w:r>
      <w:r w:rsidRPr="00335F51">
        <w:rPr>
          <w:noProof/>
          <w:lang w:val="en-US"/>
        </w:rPr>
        <w:t>”</w:t>
      </w:r>
      <w:r w:rsidR="00371BFE" w:rsidRPr="00335F51">
        <w:rPr>
          <w:noProof/>
          <w:lang w:val="en-US"/>
        </w:rPr>
        <w:t xml:space="preserve"> </w:t>
      </w:r>
      <w:r w:rsidR="00517357" w:rsidRPr="00335F51">
        <w:rPr>
          <w:noProof/>
          <w:lang w:val="en-US"/>
        </w:rPr>
        <w:t>(National Commit</w:t>
      </w:r>
      <w:r w:rsidR="00FA409F" w:rsidRPr="00335F51">
        <w:rPr>
          <w:noProof/>
          <w:lang w:val="en-US"/>
        </w:rPr>
        <w:t>t</w:t>
      </w:r>
      <w:r w:rsidR="00517357" w:rsidRPr="00335F51">
        <w:rPr>
          <w:noProof/>
          <w:lang w:val="en-US"/>
        </w:rPr>
        <w:t>ee on Gender Equality, 2022</w:t>
      </w:r>
      <w:r w:rsidR="00B20E18" w:rsidRPr="00335F51">
        <w:rPr>
          <w:noProof/>
          <w:lang w:val="en-US"/>
        </w:rPr>
        <w:t>a</w:t>
      </w:r>
      <w:r w:rsidR="00517357" w:rsidRPr="00335F51">
        <w:rPr>
          <w:noProof/>
          <w:lang w:val="en-US"/>
        </w:rPr>
        <w:t>)</w:t>
      </w:r>
      <w:r w:rsidRPr="00335F51">
        <w:rPr>
          <w:noProof/>
          <w:lang w:val="en-US"/>
        </w:rPr>
        <w:t>. This strategic plan is:</w:t>
      </w:r>
      <w:r w:rsidRPr="00D45BF1">
        <w:rPr>
          <w:noProof/>
          <w:lang w:val="en-US"/>
        </w:rPr>
        <w:t xml:space="preserve"> </w:t>
      </w:r>
    </w:p>
    <w:p w14:paraId="273651D8" w14:textId="77777777" w:rsidR="00ED41A5" w:rsidRPr="00D45BF1" w:rsidRDefault="00ED41A5" w:rsidP="006E15FE">
      <w:pPr>
        <w:pStyle w:val="ListParagraph"/>
        <w:numPr>
          <w:ilvl w:val="0"/>
          <w:numId w:val="14"/>
        </w:numPr>
        <w:rPr>
          <w:noProof/>
          <w:lang w:val="en-US"/>
        </w:rPr>
      </w:pPr>
      <w:r w:rsidRPr="00D45BF1">
        <w:rPr>
          <w:noProof/>
          <w:lang w:val="en-US"/>
        </w:rPr>
        <w:t xml:space="preserve">emphasizes further strengthening of the knowledge base of policy planning processes through gender research and analysis; </w:t>
      </w:r>
    </w:p>
    <w:p w14:paraId="69EE8469" w14:textId="77777777" w:rsidR="00ED41A5" w:rsidRPr="00D45BF1" w:rsidRDefault="00ED41A5" w:rsidP="006E15FE">
      <w:pPr>
        <w:pStyle w:val="ListParagraph"/>
        <w:numPr>
          <w:ilvl w:val="0"/>
          <w:numId w:val="14"/>
        </w:numPr>
        <w:rPr>
          <w:noProof/>
          <w:lang w:val="en-US"/>
        </w:rPr>
      </w:pPr>
      <w:r w:rsidRPr="00D45BF1">
        <w:rPr>
          <w:noProof/>
          <w:lang w:val="en-US"/>
        </w:rPr>
        <w:t xml:space="preserve">improving efficiency and effectiveness of development financing by introducing gender-responsive budgeting; </w:t>
      </w:r>
    </w:p>
    <w:p w14:paraId="7E5AB224" w14:textId="77777777" w:rsidR="00ED41A5" w:rsidRPr="00D45BF1" w:rsidRDefault="00ED41A5" w:rsidP="006E15FE">
      <w:pPr>
        <w:pStyle w:val="ListParagraph"/>
        <w:numPr>
          <w:ilvl w:val="0"/>
          <w:numId w:val="14"/>
        </w:numPr>
        <w:rPr>
          <w:noProof/>
          <w:lang w:val="en-US"/>
        </w:rPr>
      </w:pPr>
      <w:r w:rsidRPr="00D45BF1">
        <w:rPr>
          <w:noProof/>
          <w:lang w:val="en-US"/>
        </w:rPr>
        <w:t xml:space="preserve">applying special measures to achieve gender balance in the areas of workforce and professional education; </w:t>
      </w:r>
    </w:p>
    <w:p w14:paraId="787114E6" w14:textId="1727CFE7" w:rsidR="00ED41A5" w:rsidRPr="00D45BF1" w:rsidRDefault="00ED41A5" w:rsidP="006E15FE">
      <w:pPr>
        <w:pStyle w:val="ListParagraph"/>
        <w:numPr>
          <w:ilvl w:val="0"/>
          <w:numId w:val="14"/>
        </w:numPr>
        <w:rPr>
          <w:noProof/>
          <w:lang w:val="en-US"/>
        </w:rPr>
      </w:pPr>
      <w:r w:rsidRPr="00D45BF1">
        <w:rPr>
          <w:noProof/>
          <w:lang w:val="en-US"/>
        </w:rPr>
        <w:t>mainstreaming gender in all sectors including culture and digital development as well as among the private sector entities</w:t>
      </w:r>
      <w:r w:rsidR="00AB1B81" w:rsidRPr="00D45BF1">
        <w:rPr>
          <w:noProof/>
          <w:lang w:val="en-US"/>
        </w:rPr>
        <w:t>.</w:t>
      </w:r>
    </w:p>
    <w:p w14:paraId="7C407A05" w14:textId="5F2BC72F" w:rsidR="00ED41A5" w:rsidRPr="00D45BF1" w:rsidRDefault="00ED41A5" w:rsidP="006E15FE">
      <w:pPr>
        <w:rPr>
          <w:noProof/>
          <w:lang w:val="en-US"/>
        </w:rPr>
      </w:pPr>
      <w:r w:rsidRPr="00D45BF1">
        <w:rPr>
          <w:rStyle w:val="PageNumber"/>
          <w:b/>
          <w:bCs/>
          <w:i/>
          <w:iCs/>
          <w:noProof/>
          <w:color w:val="000000" w:themeColor="text1"/>
          <w:lang w:val="en-US"/>
        </w:rPr>
        <w:t>Meso level:</w:t>
      </w:r>
      <w:r w:rsidRPr="00D45BF1">
        <w:rPr>
          <w:rStyle w:val="PageNumber"/>
          <w:noProof/>
          <w:color w:val="000000" w:themeColor="text1"/>
          <w:lang w:val="en-US"/>
        </w:rPr>
        <w:t xml:space="preserve"> In 2018 as an initiative of the Prime Minister of Mongolia, the Government adopted two Resolutions 111 and 285 to provide the NCGE Secretariat an independent status but working under the Prime Minister as part of the Cabinet Secretariat by increasing the number of its staff.</w:t>
      </w:r>
      <w:r w:rsidRPr="00D45BF1">
        <w:rPr>
          <w:noProof/>
          <w:lang w:val="en-US"/>
        </w:rPr>
        <w:t xml:space="preserve"> </w:t>
      </w:r>
      <w:r w:rsidRPr="00D45BF1">
        <w:rPr>
          <w:rStyle w:val="PageNumber"/>
          <w:noProof/>
          <w:color w:val="000000" w:themeColor="text1"/>
          <w:lang w:val="en-US"/>
        </w:rPr>
        <w:t>Furthermore, the NCGE set up the Media Council (Resolution no.02) and re-organized the National Gender Experts Group</w:t>
      </w:r>
      <w:r w:rsidRPr="00D45BF1">
        <w:rPr>
          <w:noProof/>
          <w:lang w:val="en-US"/>
        </w:rPr>
        <w:t xml:space="preserve"> (</w:t>
      </w:r>
      <w:r w:rsidRPr="00D45BF1">
        <w:rPr>
          <w:rStyle w:val="PageNumber"/>
          <w:noProof/>
          <w:color w:val="000000" w:themeColor="text1"/>
          <w:lang w:val="en-US"/>
        </w:rPr>
        <w:t>Resolution no.03), and the Researchers and Specialists Group on Gender</w:t>
      </w:r>
      <w:r w:rsidRPr="00D45BF1">
        <w:rPr>
          <w:noProof/>
          <w:lang w:val="en-US"/>
        </w:rPr>
        <w:t xml:space="preserve"> (</w:t>
      </w:r>
      <w:r w:rsidRPr="00D45BF1">
        <w:rPr>
          <w:rStyle w:val="PageNumber"/>
          <w:noProof/>
          <w:color w:val="000000" w:themeColor="text1"/>
          <w:lang w:val="en-US"/>
        </w:rPr>
        <w:t xml:space="preserve">Resolution no.04) in 2018. Today, the NCGE has </w:t>
      </w:r>
      <w:r w:rsidR="00210705" w:rsidRPr="00D45BF1">
        <w:rPr>
          <w:rStyle w:val="PageNumber"/>
          <w:noProof/>
          <w:color w:val="000000" w:themeColor="text1"/>
          <w:lang w:val="en-US"/>
        </w:rPr>
        <w:t xml:space="preserve">twenty-six </w:t>
      </w:r>
      <w:r w:rsidRPr="00D45BF1">
        <w:rPr>
          <w:rStyle w:val="PageNumber"/>
          <w:noProof/>
          <w:color w:val="000000" w:themeColor="text1"/>
          <w:lang w:val="en-US"/>
        </w:rPr>
        <w:t xml:space="preserve">members with equal representation from state and civil society organisations. Under the LPGE all </w:t>
      </w:r>
      <w:r w:rsidR="00D2226D" w:rsidRPr="00D45BF1">
        <w:rPr>
          <w:rStyle w:val="PageNumber"/>
          <w:noProof/>
          <w:color w:val="000000" w:themeColor="text1"/>
          <w:lang w:val="en-US"/>
        </w:rPr>
        <w:t>nineteen</w:t>
      </w:r>
      <w:r w:rsidRPr="00D45BF1">
        <w:rPr>
          <w:rStyle w:val="PageNumber"/>
          <w:noProof/>
          <w:color w:val="000000" w:themeColor="text1"/>
          <w:lang w:val="en-US"/>
        </w:rPr>
        <w:t xml:space="preserve"> ministries have their own Gender Councils chaired by the Ministers. At the local level Gender Committees are headed by </w:t>
      </w:r>
      <w:r w:rsidR="00D2226D" w:rsidRPr="00D45BF1">
        <w:rPr>
          <w:rStyle w:val="PageNumber"/>
          <w:noProof/>
          <w:color w:val="000000" w:themeColor="text1"/>
          <w:lang w:val="en-US"/>
        </w:rPr>
        <w:t xml:space="preserve">twenty-one </w:t>
      </w:r>
      <w:r w:rsidRPr="00D45BF1">
        <w:rPr>
          <w:rStyle w:val="PageNumber"/>
          <w:noProof/>
          <w:color w:val="000000" w:themeColor="text1"/>
          <w:lang w:val="en-US"/>
        </w:rPr>
        <w:t xml:space="preserve">aimag and </w:t>
      </w:r>
      <w:r w:rsidR="00D2226D" w:rsidRPr="00D45BF1">
        <w:rPr>
          <w:rStyle w:val="PageNumber"/>
          <w:noProof/>
          <w:color w:val="000000" w:themeColor="text1"/>
          <w:lang w:val="en-US"/>
        </w:rPr>
        <w:t>nine</w:t>
      </w:r>
      <w:r w:rsidRPr="00D45BF1">
        <w:rPr>
          <w:rStyle w:val="PageNumber"/>
          <w:noProof/>
          <w:color w:val="000000" w:themeColor="text1"/>
          <w:lang w:val="en-US"/>
        </w:rPr>
        <w:t xml:space="preserve"> districts governors, as well as sub-council, working groups by 118 Soum/Khoroo governors. The NCGE Secretariat is responsible for coordinating inter-sectoral gender-related matters, among other duties. </w:t>
      </w:r>
    </w:p>
    <w:p w14:paraId="0650ED61" w14:textId="663C0A96" w:rsidR="00042B4A" w:rsidRPr="00D45BF1" w:rsidRDefault="00ED41A5" w:rsidP="006E15FE">
      <w:pPr>
        <w:rPr>
          <w:iCs/>
          <w:noProof/>
          <w:lang w:val="en-US"/>
        </w:rPr>
      </w:pPr>
      <w:r w:rsidRPr="00D45BF1">
        <w:rPr>
          <w:b/>
          <w:bCs/>
          <w:i/>
          <w:noProof/>
          <w:lang w:val="en-US"/>
        </w:rPr>
        <w:lastRenderedPageBreak/>
        <w:t>M</w:t>
      </w:r>
      <w:r w:rsidR="0024204B" w:rsidRPr="00D45BF1">
        <w:rPr>
          <w:b/>
          <w:bCs/>
          <w:i/>
          <w:noProof/>
          <w:lang w:val="en-US"/>
        </w:rPr>
        <w:t>i</w:t>
      </w:r>
      <w:r w:rsidRPr="00D45BF1">
        <w:rPr>
          <w:b/>
          <w:bCs/>
          <w:i/>
          <w:noProof/>
          <w:lang w:val="en-US"/>
        </w:rPr>
        <w:t>cro level:</w:t>
      </w:r>
      <w:r w:rsidRPr="00D45BF1">
        <w:rPr>
          <w:iCs/>
          <w:noProof/>
          <w:lang w:val="en-US"/>
        </w:rPr>
        <w:t xml:space="preserve"> While women in Mongolia are in a relatively good position in terms of economic participation in a regional comparison, and their education and training often even exceeds that of men (particularly in the university sector), their participation in the labor market is particularly weak in </w:t>
      </w:r>
      <w:r w:rsidR="00EF3A02" w:rsidRPr="00D45BF1">
        <w:rPr>
          <w:iCs/>
          <w:noProof/>
          <w:lang w:val="en-US"/>
        </w:rPr>
        <w:t>‘</w:t>
      </w:r>
      <w:r w:rsidRPr="00D45BF1">
        <w:rPr>
          <w:iCs/>
          <w:noProof/>
          <w:lang w:val="en-US"/>
        </w:rPr>
        <w:t>male</w:t>
      </w:r>
      <w:r w:rsidR="00EF3A02" w:rsidRPr="00D45BF1">
        <w:rPr>
          <w:iCs/>
          <w:noProof/>
          <w:lang w:val="en-US"/>
        </w:rPr>
        <w:t>’</w:t>
      </w:r>
      <w:r w:rsidRPr="00D45BF1">
        <w:rPr>
          <w:iCs/>
          <w:noProof/>
          <w:lang w:val="en-US"/>
        </w:rPr>
        <w:t xml:space="preserve"> sectors (construction sector, mining, financial sector) lower than that of men, and they are also underrepresented in entrepreneurship. </w:t>
      </w:r>
      <w:r w:rsidR="00E13CBF" w:rsidRPr="00D45BF1">
        <w:rPr>
          <w:iCs/>
          <w:noProof/>
          <w:lang w:val="en-US"/>
        </w:rPr>
        <w:t xml:space="preserve">The notion that a man should be physiologically strong and mentally not vulnerable remains a stereotype and the  reason why many men refuse to ask for help from others. If boys grow up in the countryside, they are either expected to stay there as cattle breeders - they traditionally own the majority of the animals - or to earn money in some other way immediately in order to feed the family, based on the traditional understanding of roles mentioned above, without a detour via an education or university training. Girls are sent by their fathers to study in Ulaanbaatar because, according to the traditional role model, they are not suitable as cattle breeders and at the same time are supposed to achieve economic independence through their studies. This leads to a skewed education between men and women and makes the choice of a partner difficult for the women, most of whom want a man who is at least roughly their equal. The rigid role construction of men as caretakers and breadwinners, which contrasts with women's economic independence and generally much higher level of education, inevitably leads to internal contradictions in many </w:t>
      </w:r>
      <w:r w:rsidR="00E13CBF" w:rsidRPr="00335F51">
        <w:rPr>
          <w:iCs/>
          <w:noProof/>
          <w:lang w:val="en-US"/>
        </w:rPr>
        <w:t>cases</w:t>
      </w:r>
      <w:r w:rsidR="00297CF1" w:rsidRPr="00335F51">
        <w:rPr>
          <w:iCs/>
          <w:noProof/>
          <w:lang w:val="en-US"/>
        </w:rPr>
        <w:t xml:space="preserve"> </w:t>
      </w:r>
      <w:r w:rsidR="00297CF1" w:rsidRPr="00335F51">
        <w:rPr>
          <w:noProof/>
          <w:lang w:val="en-US"/>
        </w:rPr>
        <w:t>(</w:t>
      </w:r>
      <w:r w:rsidR="004D3F0A" w:rsidRPr="00335F51">
        <w:rPr>
          <w:noProof/>
          <w:color w:val="000000"/>
          <w:lang w:val="en-US"/>
        </w:rPr>
        <w:t>Deutsche Gesellechaft für Internationale Zusammenarbeit</w:t>
      </w:r>
      <w:r w:rsidR="004D3F0A" w:rsidRPr="00335F51">
        <w:rPr>
          <w:noProof/>
          <w:lang w:val="en-US"/>
        </w:rPr>
        <w:t xml:space="preserve"> </w:t>
      </w:r>
      <w:r w:rsidR="00234456" w:rsidRPr="00335F51">
        <w:rPr>
          <w:noProof/>
          <w:lang w:val="en-US"/>
        </w:rPr>
        <w:t>[</w:t>
      </w:r>
      <w:r w:rsidR="00297CF1" w:rsidRPr="00335F51">
        <w:rPr>
          <w:noProof/>
          <w:lang w:val="en-US"/>
        </w:rPr>
        <w:t>GIZ</w:t>
      </w:r>
      <w:r w:rsidR="00234456" w:rsidRPr="00335F51">
        <w:rPr>
          <w:noProof/>
          <w:lang w:val="en-US"/>
        </w:rPr>
        <w:t>]</w:t>
      </w:r>
      <w:r w:rsidR="00297CF1" w:rsidRPr="00335F51">
        <w:rPr>
          <w:noProof/>
          <w:lang w:val="en-US"/>
        </w:rPr>
        <w:t>, 2023)</w:t>
      </w:r>
      <w:r w:rsidR="00E13CBF" w:rsidRPr="00335F51">
        <w:rPr>
          <w:iCs/>
          <w:noProof/>
          <w:lang w:val="en-US"/>
        </w:rPr>
        <w:t>.</w:t>
      </w:r>
      <w:r w:rsidR="0080614C" w:rsidRPr="00D45BF1">
        <w:rPr>
          <w:iCs/>
          <w:noProof/>
          <w:lang w:val="en-US"/>
        </w:rPr>
        <w:t xml:space="preserve"> </w:t>
      </w:r>
      <w:r w:rsidR="0080614C" w:rsidRPr="00D45BF1">
        <w:rPr>
          <w:rStyle w:val="PageNumber"/>
          <w:noProof/>
          <w:lang w:val="en-US"/>
        </w:rPr>
        <w:t xml:space="preserve">This may be one of the reasons for the high alcohol dependence of men </w:t>
      </w:r>
      <w:r w:rsidR="0080614C" w:rsidRPr="00D45BF1">
        <w:rPr>
          <w:rStyle w:val="PageNumber"/>
          <w:iCs/>
          <w:noProof/>
          <w:lang w:val="en-US"/>
        </w:rPr>
        <w:t>(</w:t>
      </w:r>
      <w:r w:rsidR="0080614C" w:rsidRPr="00D45BF1">
        <w:rPr>
          <w:rStyle w:val="PageNumber"/>
          <w:noProof/>
          <w:lang w:val="en-US"/>
        </w:rPr>
        <w:t>about 20</w:t>
      </w:r>
      <w:r w:rsidR="0080614C" w:rsidRPr="00D45BF1">
        <w:rPr>
          <w:rStyle w:val="PageNumber"/>
          <w:iCs/>
          <w:noProof/>
          <w:lang w:val="en-US"/>
        </w:rPr>
        <w:t>%)</w:t>
      </w:r>
      <w:r w:rsidR="0080614C" w:rsidRPr="00D45BF1">
        <w:rPr>
          <w:rStyle w:val="PageNumber"/>
          <w:noProof/>
          <w:lang w:val="en-US"/>
        </w:rPr>
        <w:t xml:space="preserve"> and domestic violence.</w:t>
      </w:r>
      <w:r w:rsidR="0080614C" w:rsidRPr="00D45BF1">
        <w:rPr>
          <w:rStyle w:val="PageNumber"/>
          <w:noProof/>
          <w:sz w:val="22"/>
          <w:szCs w:val="22"/>
          <w:lang w:val="en-US"/>
        </w:rPr>
        <w:t xml:space="preserve"> </w:t>
      </w:r>
      <w:r w:rsidR="0080614C" w:rsidRPr="00D45BF1">
        <w:rPr>
          <w:rFonts w:eastAsia="Yu Mincho"/>
          <w:noProof/>
          <w:lang w:val="en-US"/>
        </w:rPr>
        <w:t xml:space="preserve">In 2017, the United Nations Population Fund </w:t>
      </w:r>
      <w:r w:rsidR="00234456" w:rsidRPr="00D45BF1">
        <w:rPr>
          <w:rFonts w:eastAsia="Yu Mincho"/>
          <w:noProof/>
          <w:lang w:val="en-US"/>
        </w:rPr>
        <w:t>[</w:t>
      </w:r>
      <w:r w:rsidR="0080614C" w:rsidRPr="00D45BF1">
        <w:rPr>
          <w:rFonts w:eastAsia="Yu Mincho"/>
          <w:noProof/>
          <w:lang w:val="en-US"/>
        </w:rPr>
        <w:t>UNFPA</w:t>
      </w:r>
      <w:r w:rsidR="00234456" w:rsidRPr="00D45BF1">
        <w:rPr>
          <w:rFonts w:eastAsia="Yu Mincho"/>
          <w:noProof/>
          <w:lang w:val="en-US"/>
        </w:rPr>
        <w:t>]</w:t>
      </w:r>
      <w:r w:rsidR="0080614C" w:rsidRPr="00D45BF1">
        <w:rPr>
          <w:rFonts w:eastAsia="Yu Mincho"/>
          <w:noProof/>
          <w:lang w:val="en-US"/>
        </w:rPr>
        <w:t xml:space="preserve"> and the National Statistics Office of Mongolia conducted a “Gender-Based Violence Survey”,  in which more than half of the women (58%) reported to have been subjected to physical, sexual, emotional, economic, or behavioral violence</w:t>
      </w:r>
      <w:r w:rsidR="0080614C" w:rsidRPr="00D45BF1">
        <w:rPr>
          <w:rFonts w:eastAsia="Yu Mincho"/>
          <w:iCs/>
          <w:noProof/>
          <w:lang w:val="en-US"/>
        </w:rPr>
        <w:t xml:space="preserve"> and</w:t>
      </w:r>
      <w:r w:rsidR="0080614C" w:rsidRPr="00D45BF1">
        <w:rPr>
          <w:rFonts w:eastAsia="Yu Mincho"/>
          <w:noProof/>
          <w:lang w:val="en-US"/>
        </w:rPr>
        <w:t xml:space="preserve"> to one or more forms of violence in </w:t>
      </w:r>
      <w:r w:rsidR="0080614C" w:rsidRPr="00D45BF1">
        <w:rPr>
          <w:rFonts w:eastAsia="Yu Mincho"/>
          <w:iCs/>
          <w:noProof/>
          <w:lang w:val="en-US"/>
        </w:rPr>
        <w:t>their lifes</w:t>
      </w:r>
      <w:r w:rsidR="00B83AB3" w:rsidRPr="00D45BF1">
        <w:rPr>
          <w:rFonts w:eastAsia="Yu Mincho"/>
          <w:iCs/>
          <w:noProof/>
          <w:lang w:val="en-US"/>
        </w:rPr>
        <w:t xml:space="preserve"> </w:t>
      </w:r>
      <w:r w:rsidR="00B83AB3" w:rsidRPr="00D45BF1">
        <w:rPr>
          <w:noProof/>
          <w:lang w:val="en-US"/>
        </w:rPr>
        <w:t>(</w:t>
      </w:r>
      <w:r w:rsidR="00B83AB3" w:rsidRPr="00D45BF1">
        <w:rPr>
          <w:rFonts w:eastAsia="Yu Mincho"/>
          <w:noProof/>
          <w:lang w:val="en-US"/>
        </w:rPr>
        <w:t>National Statistics Office</w:t>
      </w:r>
      <w:r w:rsidR="00B83AB3" w:rsidRPr="00D45BF1">
        <w:rPr>
          <w:noProof/>
          <w:lang w:val="en-US"/>
        </w:rPr>
        <w:t xml:space="preserve">, </w:t>
      </w:r>
      <w:r w:rsidR="00B83AB3" w:rsidRPr="00D45BF1">
        <w:rPr>
          <w:rFonts w:eastAsia="Yu Mincho"/>
          <w:noProof/>
          <w:lang w:val="en-US"/>
        </w:rPr>
        <w:t>United Nations Population Fund</w:t>
      </w:r>
      <w:r w:rsidR="00B83AB3" w:rsidRPr="00D45BF1">
        <w:rPr>
          <w:noProof/>
          <w:lang w:val="en-US"/>
        </w:rPr>
        <w:t xml:space="preserve"> and other, 2018)</w:t>
      </w:r>
      <w:r w:rsidR="0080614C" w:rsidRPr="00D45BF1">
        <w:rPr>
          <w:rFonts w:eastAsia="Yu Mincho"/>
          <w:iCs/>
          <w:noProof/>
          <w:lang w:val="en-US"/>
        </w:rPr>
        <w:t>.</w:t>
      </w:r>
      <w:r w:rsidR="0080614C" w:rsidRPr="00D45BF1">
        <w:rPr>
          <w:rFonts w:eastAsia="Yu Mincho"/>
          <w:noProof/>
          <w:lang w:val="en-US"/>
        </w:rPr>
        <w:t xml:space="preserve"> </w:t>
      </w:r>
      <w:r w:rsidR="0080614C" w:rsidRPr="00D45BF1">
        <w:rPr>
          <w:noProof/>
          <w:lang w:val="en-US"/>
        </w:rPr>
        <w:t xml:space="preserve">74% percent of all </w:t>
      </w:r>
      <w:r w:rsidR="0080614C" w:rsidRPr="00D45BF1">
        <w:rPr>
          <w:iCs/>
          <w:noProof/>
          <w:lang w:val="en-US"/>
        </w:rPr>
        <w:t xml:space="preserve">persons with disabilities </w:t>
      </w:r>
      <w:r w:rsidR="00234456" w:rsidRPr="00D45BF1">
        <w:rPr>
          <w:iCs/>
          <w:noProof/>
          <w:lang w:val="en-US"/>
        </w:rPr>
        <w:t>[</w:t>
      </w:r>
      <w:r w:rsidR="0080614C" w:rsidRPr="00D45BF1">
        <w:rPr>
          <w:iCs/>
          <w:noProof/>
          <w:lang w:val="en-US"/>
        </w:rPr>
        <w:t>PWD</w:t>
      </w:r>
      <w:r w:rsidR="00234456" w:rsidRPr="00D45BF1">
        <w:rPr>
          <w:iCs/>
          <w:noProof/>
          <w:lang w:val="en-US"/>
        </w:rPr>
        <w:t>]</w:t>
      </w:r>
      <w:r w:rsidR="0080614C" w:rsidRPr="00D45BF1">
        <w:rPr>
          <w:iCs/>
          <w:noProof/>
          <w:lang w:val="en-US"/>
        </w:rPr>
        <w:t xml:space="preserve"> </w:t>
      </w:r>
      <w:r w:rsidR="0080614C" w:rsidRPr="00D45BF1">
        <w:rPr>
          <w:noProof/>
          <w:lang w:val="en-US"/>
        </w:rPr>
        <w:t xml:space="preserve">surveyed had experienced some form of domestic violence in </w:t>
      </w:r>
      <w:r w:rsidR="0080614C" w:rsidRPr="00D45BF1">
        <w:rPr>
          <w:iCs/>
          <w:noProof/>
          <w:lang w:val="en-US"/>
        </w:rPr>
        <w:t>the</w:t>
      </w:r>
      <w:r w:rsidR="0080614C" w:rsidRPr="00D45BF1">
        <w:rPr>
          <w:noProof/>
          <w:lang w:val="en-US"/>
        </w:rPr>
        <w:t xml:space="preserve">their family environment. </w:t>
      </w:r>
      <w:r w:rsidR="0080614C" w:rsidRPr="00D45BF1">
        <w:rPr>
          <w:iCs/>
          <w:noProof/>
          <w:lang w:val="en-US"/>
        </w:rPr>
        <w:t>Rates</w:t>
      </w:r>
      <w:r w:rsidR="0080614C" w:rsidRPr="00D45BF1">
        <w:rPr>
          <w:noProof/>
          <w:lang w:val="en-US"/>
        </w:rPr>
        <w:t xml:space="preserve">The rate of psychological and controlling behavioral abuses is the highest among common forms of domestic violence, according to the research. Other common forms are physical, economic and sexual violence, but most of them overlap. </w:t>
      </w:r>
      <w:r w:rsidR="0080614C" w:rsidRPr="00D45BF1">
        <w:rPr>
          <w:iCs/>
          <w:noProof/>
          <w:lang w:val="en-US"/>
        </w:rPr>
        <w:t>A total of</w:t>
      </w:r>
      <w:r w:rsidR="0080614C" w:rsidRPr="00D45BF1">
        <w:rPr>
          <w:noProof/>
          <w:lang w:val="en-US"/>
        </w:rPr>
        <w:t>In total 80</w:t>
      </w:r>
      <w:r w:rsidR="0080614C" w:rsidRPr="00D45BF1">
        <w:rPr>
          <w:iCs/>
          <w:noProof/>
          <w:lang w:val="en-US"/>
        </w:rPr>
        <w:t>%</w:t>
      </w:r>
      <w:r w:rsidR="00B441FB" w:rsidRPr="00D45BF1">
        <w:rPr>
          <w:iCs/>
          <w:noProof/>
          <w:lang w:val="en-US"/>
        </w:rPr>
        <w:t xml:space="preserve"> </w:t>
      </w:r>
      <w:r w:rsidR="0080614C" w:rsidRPr="00D45BF1">
        <w:rPr>
          <w:noProof/>
          <w:lang w:val="en-US"/>
        </w:rPr>
        <w:t>of all PWDs affected by domestic violence are affected by three or more forms of violence</w:t>
      </w:r>
      <w:r w:rsidR="000E0BED" w:rsidRPr="00D45BF1">
        <w:rPr>
          <w:noProof/>
          <w:lang w:val="en-US"/>
        </w:rPr>
        <w:t xml:space="preserve"> </w:t>
      </w:r>
      <w:r w:rsidR="00F32602" w:rsidRPr="00D45BF1">
        <w:rPr>
          <w:noProof/>
          <w:lang w:val="en-US"/>
        </w:rPr>
        <w:t>(</w:t>
      </w:r>
      <w:r w:rsidR="00BC0C16" w:rsidRPr="00D45BF1">
        <w:rPr>
          <w:noProof/>
          <w:lang w:val="en-US"/>
        </w:rPr>
        <w:t>Ministry of Justice and Home Affairs</w:t>
      </w:r>
      <w:r w:rsidR="00F32602" w:rsidRPr="00D45BF1">
        <w:rPr>
          <w:noProof/>
          <w:lang w:val="en-US"/>
        </w:rPr>
        <w:t xml:space="preserve">, </w:t>
      </w:r>
      <w:r w:rsidR="00BC0C16" w:rsidRPr="00D45BF1">
        <w:rPr>
          <w:rFonts w:eastAsia="Yu Mincho"/>
          <w:noProof/>
          <w:lang w:val="en-US"/>
        </w:rPr>
        <w:t>Asian Development Bank</w:t>
      </w:r>
      <w:r w:rsidR="00F32602" w:rsidRPr="00D45BF1">
        <w:rPr>
          <w:noProof/>
          <w:lang w:val="en-US"/>
        </w:rPr>
        <w:t xml:space="preserve"> </w:t>
      </w:r>
      <w:r w:rsidR="00EB3C23" w:rsidRPr="00D45BF1">
        <w:rPr>
          <w:noProof/>
          <w:lang w:val="en-US"/>
        </w:rPr>
        <w:t xml:space="preserve">[ADB] </w:t>
      </w:r>
      <w:r w:rsidR="00F32602" w:rsidRPr="00D45BF1">
        <w:rPr>
          <w:noProof/>
          <w:lang w:val="en-US"/>
        </w:rPr>
        <w:t xml:space="preserve">and </w:t>
      </w:r>
      <w:r w:rsidR="00EB3C23" w:rsidRPr="00D45BF1">
        <w:rPr>
          <w:noProof/>
          <w:lang w:val="en-US"/>
        </w:rPr>
        <w:t>Indepentent Research Institute of Mongolia [IRIM]</w:t>
      </w:r>
      <w:r w:rsidR="00F32602" w:rsidRPr="00D45BF1">
        <w:rPr>
          <w:noProof/>
          <w:lang w:val="en-US"/>
        </w:rPr>
        <w:t>, 20</w:t>
      </w:r>
      <w:r w:rsidR="00BC0C16" w:rsidRPr="00D45BF1">
        <w:rPr>
          <w:noProof/>
          <w:lang w:val="en-US"/>
        </w:rPr>
        <w:t>20</w:t>
      </w:r>
      <w:r w:rsidR="00F32602" w:rsidRPr="00D45BF1">
        <w:rPr>
          <w:noProof/>
          <w:lang w:val="en-US"/>
        </w:rPr>
        <w:t>).</w:t>
      </w:r>
    </w:p>
    <w:p w14:paraId="24C5E39A" w14:textId="6E4BE68E" w:rsidR="00ED41A5" w:rsidRPr="00D45BF1" w:rsidRDefault="00B20E18" w:rsidP="00C32E3F">
      <w:pPr>
        <w:rPr>
          <w:iCs/>
          <w:noProof/>
          <w:lang w:val="en-US"/>
        </w:rPr>
      </w:pPr>
      <w:r w:rsidRPr="00D45BF1">
        <w:rPr>
          <w:iCs/>
          <w:noProof/>
          <w:lang w:val="en-US"/>
        </w:rPr>
        <w:lastRenderedPageBreak/>
        <w:t>According to the statistics in 2022, 46.3% of all employees, and 40.4% of the unemployed are women. The average monthly salary of male employees is 1,642,800 MNT and that of female employees is 1,360,500 MNT, is resulting in a difference of 282,300 MNT (17.2%).  Considering the average salary by occupation, there is a salary difference of 109,200 MNT for managers, 320,100 MNT for specialists, and 288,800 MNT for technicians and assistants/subspecialists</w:t>
      </w:r>
      <w:r w:rsidRPr="00D45BF1">
        <w:rPr>
          <w:noProof/>
          <w:lang w:val="en-US"/>
        </w:rPr>
        <w:t xml:space="preserve"> </w:t>
      </w:r>
      <w:r w:rsidR="00EF3A02" w:rsidRPr="00D45BF1">
        <w:rPr>
          <w:noProof/>
          <w:lang w:val="en-US"/>
        </w:rPr>
        <w:t>(National Statistics Office of Mongolia, 2022</w:t>
      </w:r>
      <w:r w:rsidR="00886DF7" w:rsidRPr="00D45BF1">
        <w:rPr>
          <w:noProof/>
          <w:lang w:val="en-US"/>
        </w:rPr>
        <w:t>a</w:t>
      </w:r>
      <w:r w:rsidR="00EF3A02" w:rsidRPr="00D45BF1">
        <w:rPr>
          <w:noProof/>
          <w:lang w:val="en-US"/>
        </w:rPr>
        <w:t>)</w:t>
      </w:r>
      <w:r w:rsidR="00ED41A5" w:rsidRPr="00D45BF1">
        <w:rPr>
          <w:iCs/>
          <w:noProof/>
          <w:lang w:val="en-US"/>
        </w:rPr>
        <w:t xml:space="preserve">. </w:t>
      </w:r>
    </w:p>
    <w:p w14:paraId="5BBF3C48" w14:textId="77777777" w:rsidR="00ED41A5" w:rsidRPr="00D45BF1" w:rsidRDefault="00ED41A5" w:rsidP="00C32E3F">
      <w:pPr>
        <w:rPr>
          <w:noProof/>
          <w:lang w:val="en-US"/>
        </w:rPr>
      </w:pPr>
      <w:r w:rsidRPr="00D45BF1">
        <w:rPr>
          <w:noProof/>
          <w:lang w:val="en-US"/>
        </w:rPr>
        <w:t xml:space="preserve">Housework, caring for elderly family members, caring for the children are traditionally "women's work", resulting in women spending more than 2.7 times as much time on unpaid work as men. In rural areas, this separation often results from the fact that women live in the district towns for their children's education, while the fathers of the children are nomadic animal breeding and live in a distant yurt in the steppe. </w:t>
      </w:r>
      <w:r w:rsidRPr="00D45BF1">
        <w:rPr>
          <w:rStyle w:val="PageNumber"/>
          <w:iCs/>
          <w:noProof/>
          <w:lang w:val="en-US"/>
        </w:rPr>
        <w:t>Another important aspect is the different social perception of the importance of women's and men's health. While women are to be protected from particularly hazardous work, this is not the case for men. There is a clear need for gender-neutral statutory health and safety regulations. The life expectancy for men is currently 64.9 years, while women’s is 74.9 years.</w:t>
      </w:r>
    </w:p>
    <w:p w14:paraId="717B15CF" w14:textId="069BECE3" w:rsidR="00ED41A5" w:rsidRPr="00D45BF1" w:rsidRDefault="0080614C" w:rsidP="00C32E3F">
      <w:pPr>
        <w:rPr>
          <w:noProof/>
          <w:lang w:val="en-US"/>
        </w:rPr>
      </w:pPr>
      <w:r w:rsidRPr="00D45BF1">
        <w:rPr>
          <w:rStyle w:val="PageNumber"/>
          <w:noProof/>
          <w:color w:val="000000" w:themeColor="text1"/>
          <w:lang w:val="en-US"/>
        </w:rPr>
        <w:t xml:space="preserve">In </w:t>
      </w:r>
      <w:r w:rsidR="00ED41A5" w:rsidRPr="00D45BF1">
        <w:rPr>
          <w:rStyle w:val="PageNumber"/>
          <w:noProof/>
          <w:color w:val="000000" w:themeColor="text1"/>
          <w:lang w:val="en-US"/>
        </w:rPr>
        <w:t>Mongolia most victims of workplace sexual harassment are women, and perpetrators are overwhelmingly men with higher education, the majority of whom are senior managers.</w:t>
      </w:r>
      <w:r w:rsidR="00ED41A5" w:rsidRPr="00D45BF1" w:rsidDel="007377CE">
        <w:rPr>
          <w:rStyle w:val="PageNumber"/>
          <w:noProof/>
          <w:color w:val="000000" w:themeColor="text1"/>
          <w:sz w:val="22"/>
          <w:szCs w:val="22"/>
          <w:lang w:val="en-US"/>
        </w:rPr>
        <w:t xml:space="preserve"> </w:t>
      </w:r>
      <w:r w:rsidR="00ED41A5" w:rsidRPr="00D45BF1">
        <w:rPr>
          <w:noProof/>
          <w:lang w:val="en-US"/>
        </w:rPr>
        <w:t xml:space="preserve">According to a comparative study of the Gender Equality Center, sexual harassment occurs at mass events (14.4%), school (1.4%), during lunchtime (0.7%), in the workplace (21.7%), in chairman’s </w:t>
      </w:r>
      <w:r w:rsidRPr="00D45BF1">
        <w:rPr>
          <w:noProof/>
          <w:lang w:val="en-US"/>
        </w:rPr>
        <w:t xml:space="preserve">office </w:t>
      </w:r>
      <w:r w:rsidR="00ED41A5" w:rsidRPr="00D45BF1">
        <w:rPr>
          <w:noProof/>
          <w:lang w:val="en-US"/>
        </w:rPr>
        <w:t>(7.2%). The survey respondents reported that perpetrators were higher-ranking officials (42%), colleagues (21%), boss/supervisors (16%), heads of division/department (7%)</w:t>
      </w:r>
      <w:r w:rsidR="00645F17" w:rsidRPr="00D45BF1">
        <w:rPr>
          <w:noProof/>
          <w:lang w:val="en-US"/>
        </w:rPr>
        <w:t xml:space="preserve"> (Gender Equality Center, 2018)</w:t>
      </w:r>
      <w:r w:rsidR="00ED41A5" w:rsidRPr="00D45BF1">
        <w:rPr>
          <w:noProof/>
          <w:lang w:val="en-US"/>
        </w:rPr>
        <w:t xml:space="preserve">. </w:t>
      </w:r>
      <w:r w:rsidR="00ED41A5" w:rsidRPr="00D45BF1">
        <w:rPr>
          <w:rStyle w:val="PageNumber"/>
          <w:noProof/>
          <w:color w:val="000000" w:themeColor="text1"/>
          <w:lang w:val="en-US"/>
        </w:rPr>
        <w:t xml:space="preserve">As the victims of sexual harassment are physically and psychologically damaged, they </w:t>
      </w:r>
      <w:r w:rsidRPr="00D45BF1">
        <w:rPr>
          <w:rStyle w:val="PageNumber"/>
          <w:noProof/>
          <w:color w:val="000000" w:themeColor="text1"/>
          <w:lang w:val="en-US"/>
        </w:rPr>
        <w:t xml:space="preserve">need </w:t>
      </w:r>
      <w:r w:rsidR="007D0E4C" w:rsidRPr="00D45BF1">
        <w:rPr>
          <w:rStyle w:val="PageNumber"/>
          <w:noProof/>
          <w:color w:val="000000" w:themeColor="text1"/>
          <w:lang w:val="en-US"/>
        </w:rPr>
        <w:t>should</w:t>
      </w:r>
      <w:r w:rsidR="00ED41A5" w:rsidRPr="00D45BF1">
        <w:rPr>
          <w:rStyle w:val="PageNumber"/>
          <w:noProof/>
          <w:color w:val="000000" w:themeColor="text1"/>
          <w:lang w:val="en-US"/>
        </w:rPr>
        <w:t xml:space="preserve"> be provided with psychological recovery services, legal advice and information, </w:t>
      </w:r>
      <w:r w:rsidR="00ED41A5" w:rsidRPr="00D45BF1">
        <w:rPr>
          <w:rStyle w:val="PageNumber"/>
          <w:iCs/>
          <w:noProof/>
          <w:color w:val="000000" w:themeColor="text1"/>
          <w:lang w:val="en-US"/>
        </w:rPr>
        <w:t>placed</w:t>
      </w:r>
      <w:r w:rsidR="00ED41A5" w:rsidRPr="00D45BF1">
        <w:rPr>
          <w:rStyle w:val="PageNumber"/>
          <w:noProof/>
          <w:color w:val="000000" w:themeColor="text1"/>
          <w:lang w:val="en-US"/>
        </w:rPr>
        <w:t xml:space="preserve"> in temporary shelters for a period of time to prevent them from becoming victims again, and enable them to live independently in the future. </w:t>
      </w:r>
      <w:r w:rsidR="00ED41A5" w:rsidRPr="00D45BF1">
        <w:rPr>
          <w:noProof/>
          <w:lang w:val="en-US"/>
        </w:rPr>
        <w:t xml:space="preserve">A victim of sexual harassment has the right to  a complaint with the National Human Rights Commission </w:t>
      </w:r>
      <w:r w:rsidR="00234456" w:rsidRPr="00D45BF1">
        <w:rPr>
          <w:noProof/>
          <w:lang w:val="en-US"/>
        </w:rPr>
        <w:t>[</w:t>
      </w:r>
      <w:r w:rsidR="00ED41A5" w:rsidRPr="00D45BF1">
        <w:rPr>
          <w:noProof/>
          <w:lang w:val="en-US"/>
        </w:rPr>
        <w:t>NHRC</w:t>
      </w:r>
      <w:r w:rsidR="00234456" w:rsidRPr="00D45BF1">
        <w:rPr>
          <w:noProof/>
          <w:lang w:val="en-US"/>
        </w:rPr>
        <w:t>]</w:t>
      </w:r>
      <w:r w:rsidR="00ED41A5" w:rsidRPr="00D45BF1">
        <w:rPr>
          <w:noProof/>
          <w:lang w:val="en-US"/>
        </w:rPr>
        <w:t xml:space="preserve">, but there are very few who take advantage of this right. The NHRC received 240 complaints related to labour rights between 2008-2017, of which </w:t>
      </w:r>
      <w:r w:rsidR="00645F17" w:rsidRPr="00D45BF1">
        <w:rPr>
          <w:noProof/>
          <w:lang w:val="en-US"/>
        </w:rPr>
        <w:t xml:space="preserve">twenty-one </w:t>
      </w:r>
      <w:r w:rsidR="00ED41A5" w:rsidRPr="00D45BF1">
        <w:rPr>
          <w:noProof/>
          <w:lang w:val="en-US"/>
        </w:rPr>
        <w:t>were related to sexual harassment in the workplace.  Further, it is important to look beyond traditional workplaces and to other sectors such as health, education, and public transport to ensure that all workplaces and public spaces are free from harassment.</w:t>
      </w:r>
      <w:r w:rsidR="00ED41A5" w:rsidRPr="00D45BF1" w:rsidDel="007377CE">
        <w:rPr>
          <w:noProof/>
          <w:lang w:val="en-US"/>
        </w:rPr>
        <w:t xml:space="preserve"> </w:t>
      </w:r>
    </w:p>
    <w:p w14:paraId="1A0097F1" w14:textId="77777777" w:rsidR="00ED41A5" w:rsidRPr="00D45BF1" w:rsidRDefault="00ED41A5" w:rsidP="007115BA">
      <w:pPr>
        <w:spacing w:line="276" w:lineRule="auto"/>
        <w:rPr>
          <w:noProof/>
          <w:color w:val="000000" w:themeColor="text1"/>
          <w:sz w:val="22"/>
          <w:szCs w:val="22"/>
          <w:lang w:val="en-US"/>
        </w:rPr>
      </w:pPr>
    </w:p>
    <w:bookmarkEnd w:id="3"/>
    <w:p w14:paraId="23D1C834" w14:textId="3729307D" w:rsidR="00ED41A5" w:rsidRPr="00D45BF1" w:rsidRDefault="00ED41A5" w:rsidP="00634C13">
      <w:pPr>
        <w:pStyle w:val="Heading2"/>
      </w:pPr>
      <w:r w:rsidRPr="00D45BF1">
        <w:t xml:space="preserve">Gender analysis on </w:t>
      </w:r>
      <w:r w:rsidR="00471A9A" w:rsidRPr="00D45BF1">
        <w:t xml:space="preserve">Employment </w:t>
      </w:r>
      <w:bookmarkEnd w:id="4"/>
      <w:bookmarkEnd w:id="5"/>
      <w:r w:rsidR="004D06FC" w:rsidRPr="00D45BF1">
        <w:t>of Mongolia</w:t>
      </w:r>
    </w:p>
    <w:p w14:paraId="407A0495" w14:textId="12382740" w:rsidR="00471A9A" w:rsidRPr="00D45BF1" w:rsidRDefault="00ED41A5" w:rsidP="00C32E3F">
      <w:pPr>
        <w:rPr>
          <w:rStyle w:val="PageNumber"/>
          <w:noProof/>
          <w:sz w:val="22"/>
          <w:szCs w:val="22"/>
          <w:lang w:val="en-US"/>
        </w:rPr>
      </w:pPr>
      <w:r w:rsidRPr="00D45BF1">
        <w:rPr>
          <w:rStyle w:val="PageNumber"/>
          <w:b/>
          <w:bCs/>
          <w:i/>
          <w:iCs/>
          <w:noProof/>
          <w:color w:val="000000" w:themeColor="text1"/>
          <w:lang w:val="en-US"/>
        </w:rPr>
        <w:t>Meta level:</w:t>
      </w:r>
      <w:r w:rsidRPr="00D45BF1">
        <w:rPr>
          <w:rStyle w:val="PageNumber"/>
          <w:noProof/>
          <w:color w:val="000000" w:themeColor="text1"/>
          <w:lang w:val="en-US"/>
        </w:rPr>
        <w:t xml:space="preserve"> </w:t>
      </w:r>
      <w:bookmarkStart w:id="6" w:name="_Toc129483131"/>
      <w:bookmarkStart w:id="7" w:name="_Toc130376033"/>
      <w:bookmarkStart w:id="8" w:name="_Toc131767846"/>
      <w:r w:rsidR="00471A9A" w:rsidRPr="00D45BF1">
        <w:rPr>
          <w:noProof/>
          <w:lang w:val="en-US"/>
        </w:rPr>
        <w:t>Mongolia’s Law on Promotion of Gender Equality provides for non-discrimination and equal rights of men and women in the labor market in its Article 11 on the guarantees of equal employment and labour rights. Nonetheless, gender segregation remains a fixed feature of the employment situation.</w:t>
      </w:r>
      <w:r w:rsidR="003E3694" w:rsidRPr="00D45BF1">
        <w:rPr>
          <w:rStyle w:val="PageNumber"/>
          <w:noProof/>
          <w:sz w:val="22"/>
          <w:szCs w:val="22"/>
          <w:lang w:val="en-US"/>
        </w:rPr>
        <w:t xml:space="preserve"> </w:t>
      </w:r>
      <w:r w:rsidR="00471A9A" w:rsidRPr="00D45BF1">
        <w:rPr>
          <w:rStyle w:val="PageNumber"/>
          <w:noProof/>
          <w:lang w:val="en-US"/>
        </w:rPr>
        <w:t>As of 2021, there are 2,152.1 thousand persons aged 15 and over in Mongolia in the labor market, of which 1,225.3 thousand are in the labor force and 926.7 thousand are outside the labor force. Moreover, the number of job seekers  is 28000, which is a drop of 8.2 thousand compared with the previous year</w:t>
      </w:r>
      <w:r w:rsidR="00645F17" w:rsidRPr="00D45BF1">
        <w:rPr>
          <w:rStyle w:val="PageNumber"/>
          <w:noProof/>
          <w:lang w:val="en-US"/>
        </w:rPr>
        <w:t xml:space="preserve"> </w:t>
      </w:r>
      <w:r w:rsidR="00645F17" w:rsidRPr="00D45BF1">
        <w:rPr>
          <w:noProof/>
          <w:lang w:val="en-US"/>
        </w:rPr>
        <w:t>(</w:t>
      </w:r>
      <w:r w:rsidR="00882E6A" w:rsidRPr="00D45BF1">
        <w:rPr>
          <w:noProof/>
          <w:lang w:val="en-US"/>
        </w:rPr>
        <w:t>Asian Development Bank [ADB],</w:t>
      </w:r>
      <w:r w:rsidR="00645F17" w:rsidRPr="00D45BF1">
        <w:rPr>
          <w:noProof/>
          <w:lang w:val="en-US"/>
        </w:rPr>
        <w:t xml:space="preserve"> Higher Education Reform Project</w:t>
      </w:r>
      <w:r w:rsidR="00882E6A" w:rsidRPr="00D45BF1">
        <w:rPr>
          <w:noProof/>
          <w:lang w:val="en-US"/>
        </w:rPr>
        <w:t xml:space="preserve"> [HERP]</w:t>
      </w:r>
      <w:r w:rsidR="00645F17" w:rsidRPr="00D45BF1">
        <w:rPr>
          <w:noProof/>
          <w:lang w:val="en-US"/>
        </w:rPr>
        <w:t>, 2016)</w:t>
      </w:r>
      <w:r w:rsidR="00471A9A" w:rsidRPr="00D45BF1">
        <w:rPr>
          <w:rStyle w:val="PageNumber"/>
          <w:noProof/>
          <w:sz w:val="22"/>
          <w:szCs w:val="22"/>
          <w:lang w:val="en-US"/>
        </w:rPr>
        <w:t xml:space="preserve">. </w:t>
      </w:r>
    </w:p>
    <w:p w14:paraId="616E0CFF" w14:textId="599242B4" w:rsidR="00471A9A" w:rsidRPr="00D45BF1" w:rsidRDefault="00471A9A" w:rsidP="004D06FC">
      <w:pPr>
        <w:rPr>
          <w:rStyle w:val="PageNumber"/>
          <w:i/>
          <w:noProof/>
          <w:sz w:val="20"/>
          <w:szCs w:val="20"/>
          <w:lang w:val="en-US"/>
        </w:rPr>
      </w:pPr>
    </w:p>
    <w:tbl>
      <w:tblPr>
        <w:tblStyle w:val="GridTable4-Accent2"/>
        <w:tblW w:w="9351" w:type="dxa"/>
        <w:tblLook w:val="04A0" w:firstRow="1" w:lastRow="0" w:firstColumn="1" w:lastColumn="0" w:noHBand="0" w:noVBand="1"/>
      </w:tblPr>
      <w:tblGrid>
        <w:gridCol w:w="3114"/>
        <w:gridCol w:w="1134"/>
        <w:gridCol w:w="850"/>
        <w:gridCol w:w="993"/>
        <w:gridCol w:w="850"/>
        <w:gridCol w:w="1134"/>
        <w:gridCol w:w="1276"/>
      </w:tblGrid>
      <w:tr w:rsidR="00D45BF1" w:rsidRPr="00D45BF1" w14:paraId="742590FE" w14:textId="0B0B7354" w:rsidTr="00FA7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F574A4" w14:textId="77777777" w:rsidR="00FA7E4B" w:rsidRPr="00D45BF1" w:rsidRDefault="00FA7E4B" w:rsidP="004D06FC">
            <w:pPr>
              <w:rPr>
                <w:rStyle w:val="PageNumber"/>
                <w:noProof/>
                <w:sz w:val="20"/>
                <w:szCs w:val="20"/>
                <w:lang w:val="en-US"/>
              </w:rPr>
            </w:pPr>
            <w:r w:rsidRPr="00D45BF1">
              <w:rPr>
                <w:rStyle w:val="PageNumber"/>
                <w:noProof/>
                <w:sz w:val="20"/>
                <w:szCs w:val="20"/>
                <w:lang w:val="en-US"/>
              </w:rPr>
              <w:t>Key indicators</w:t>
            </w:r>
          </w:p>
        </w:tc>
        <w:tc>
          <w:tcPr>
            <w:tcW w:w="1134" w:type="dxa"/>
          </w:tcPr>
          <w:p w14:paraId="34C4CF7A" w14:textId="58E28741"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2017</w:t>
            </w:r>
          </w:p>
        </w:tc>
        <w:tc>
          <w:tcPr>
            <w:tcW w:w="850" w:type="dxa"/>
          </w:tcPr>
          <w:p w14:paraId="499DE0BF" w14:textId="1FCA73AF"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2018</w:t>
            </w:r>
          </w:p>
        </w:tc>
        <w:tc>
          <w:tcPr>
            <w:tcW w:w="993" w:type="dxa"/>
          </w:tcPr>
          <w:p w14:paraId="48C3D016" w14:textId="77777777"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2019</w:t>
            </w:r>
          </w:p>
        </w:tc>
        <w:tc>
          <w:tcPr>
            <w:tcW w:w="850" w:type="dxa"/>
          </w:tcPr>
          <w:p w14:paraId="1B12A786" w14:textId="77777777"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2020</w:t>
            </w:r>
          </w:p>
        </w:tc>
        <w:tc>
          <w:tcPr>
            <w:tcW w:w="1134" w:type="dxa"/>
          </w:tcPr>
          <w:p w14:paraId="35B176C1" w14:textId="77777777"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2021</w:t>
            </w:r>
          </w:p>
        </w:tc>
        <w:tc>
          <w:tcPr>
            <w:tcW w:w="1276" w:type="dxa"/>
          </w:tcPr>
          <w:p w14:paraId="515402E7" w14:textId="48DC2AAD" w:rsidR="00FA7E4B" w:rsidRPr="00D45BF1" w:rsidRDefault="00FA7E4B" w:rsidP="004D06FC">
            <w:pPr>
              <w:jc w:val="center"/>
              <w:cnfStyle w:val="100000000000" w:firstRow="1"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2022</w:t>
            </w:r>
          </w:p>
        </w:tc>
      </w:tr>
      <w:tr w:rsidR="008D7270" w:rsidRPr="00D45BF1" w14:paraId="268749C9" w14:textId="1F004A43"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85A08" w14:textId="6608EDE0"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Employed aged 15 and over /thous./</w:t>
            </w:r>
          </w:p>
        </w:tc>
        <w:tc>
          <w:tcPr>
            <w:tcW w:w="1134" w:type="dxa"/>
          </w:tcPr>
          <w:p w14:paraId="3C91E810" w14:textId="6942A9DC"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2,185.2</w:t>
            </w:r>
          </w:p>
        </w:tc>
        <w:tc>
          <w:tcPr>
            <w:tcW w:w="850" w:type="dxa"/>
          </w:tcPr>
          <w:p w14:paraId="52B3ABF0" w14:textId="7D58390F"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1,253.0</w:t>
            </w:r>
          </w:p>
        </w:tc>
        <w:tc>
          <w:tcPr>
            <w:tcW w:w="993" w:type="dxa"/>
          </w:tcPr>
          <w:p w14:paraId="51D7E66F" w14:textId="241BCD26"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1,146.2</w:t>
            </w:r>
          </w:p>
        </w:tc>
        <w:tc>
          <w:tcPr>
            <w:tcW w:w="850" w:type="dxa"/>
          </w:tcPr>
          <w:p w14:paraId="62B01EC4" w14:textId="6255CDD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1,162.9</w:t>
            </w:r>
          </w:p>
        </w:tc>
        <w:tc>
          <w:tcPr>
            <w:tcW w:w="1134" w:type="dxa"/>
          </w:tcPr>
          <w:p w14:paraId="19993B5E" w14:textId="24FB60CF"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1,125.6</w:t>
            </w:r>
          </w:p>
        </w:tc>
        <w:tc>
          <w:tcPr>
            <w:tcW w:w="1276" w:type="dxa"/>
          </w:tcPr>
          <w:p w14:paraId="692DA6DB" w14:textId="7BB5713C"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1,180.5</w:t>
            </w:r>
          </w:p>
        </w:tc>
      </w:tr>
      <w:tr w:rsidR="00D45BF1" w:rsidRPr="00D45BF1" w14:paraId="55D33220" w14:textId="17671A72" w:rsidTr="00FA7E4B">
        <w:tc>
          <w:tcPr>
            <w:cnfStyle w:val="001000000000" w:firstRow="0" w:lastRow="0" w:firstColumn="1" w:lastColumn="0" w:oddVBand="0" w:evenVBand="0" w:oddHBand="0" w:evenHBand="0" w:firstRowFirstColumn="0" w:firstRowLastColumn="0" w:lastRowFirstColumn="0" w:lastRowLastColumn="0"/>
            <w:tcW w:w="3114" w:type="dxa"/>
          </w:tcPr>
          <w:p w14:paraId="2F26662F" w14:textId="77777777" w:rsidR="00FA7E4B" w:rsidRPr="00D45BF1" w:rsidRDefault="00FA7E4B" w:rsidP="00FA7E4B">
            <w:pPr>
              <w:rPr>
                <w:rStyle w:val="PageNumber"/>
                <w:b w:val="0"/>
                <w:bCs w:val="0"/>
                <w:i/>
                <w:noProof/>
                <w:sz w:val="20"/>
                <w:szCs w:val="20"/>
                <w:lang w:val="en-US"/>
              </w:rPr>
            </w:pPr>
            <w:r w:rsidRPr="00D45BF1">
              <w:rPr>
                <w:rStyle w:val="PageNumber"/>
                <w:b w:val="0"/>
                <w:bCs w:val="0"/>
                <w:i/>
                <w:noProof/>
                <w:sz w:val="20"/>
                <w:szCs w:val="20"/>
                <w:lang w:val="en-US"/>
              </w:rPr>
              <w:t>Of which: Female</w:t>
            </w:r>
          </w:p>
        </w:tc>
        <w:tc>
          <w:tcPr>
            <w:tcW w:w="1134" w:type="dxa"/>
          </w:tcPr>
          <w:p w14:paraId="1373513D" w14:textId="3D7B5CE6"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1,131.2</w:t>
            </w:r>
          </w:p>
        </w:tc>
        <w:tc>
          <w:tcPr>
            <w:tcW w:w="850" w:type="dxa"/>
          </w:tcPr>
          <w:p w14:paraId="5A321528" w14:textId="44809224"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583.4</w:t>
            </w:r>
          </w:p>
        </w:tc>
        <w:tc>
          <w:tcPr>
            <w:tcW w:w="993" w:type="dxa"/>
          </w:tcPr>
          <w:p w14:paraId="4E6290E6" w14:textId="55909D9D"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539.3</w:t>
            </w:r>
          </w:p>
        </w:tc>
        <w:tc>
          <w:tcPr>
            <w:tcW w:w="850" w:type="dxa"/>
          </w:tcPr>
          <w:p w14:paraId="365D9A93" w14:textId="5A2DE4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551.1</w:t>
            </w:r>
          </w:p>
        </w:tc>
        <w:tc>
          <w:tcPr>
            <w:tcW w:w="1134" w:type="dxa"/>
          </w:tcPr>
          <w:p w14:paraId="3FFFDD22" w14:textId="13AC5D0C"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532.8</w:t>
            </w:r>
          </w:p>
        </w:tc>
        <w:tc>
          <w:tcPr>
            <w:tcW w:w="1276" w:type="dxa"/>
          </w:tcPr>
          <w:p w14:paraId="696E36B1" w14:textId="78E33BA3"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552.2</w:t>
            </w:r>
          </w:p>
        </w:tc>
      </w:tr>
      <w:tr w:rsidR="008D7270" w:rsidRPr="00D45BF1" w14:paraId="0A9F6BBC" w14:textId="443515BE"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36C820" w14:textId="77777777"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Labour force /thous./</w:t>
            </w:r>
          </w:p>
        </w:tc>
        <w:tc>
          <w:tcPr>
            <w:tcW w:w="1134" w:type="dxa"/>
          </w:tcPr>
          <w:p w14:paraId="070B3641" w14:textId="40A7C6AF"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1,357.4</w:t>
            </w:r>
          </w:p>
        </w:tc>
        <w:tc>
          <w:tcPr>
            <w:tcW w:w="850" w:type="dxa"/>
          </w:tcPr>
          <w:p w14:paraId="0FDCC307" w14:textId="4A0042B0"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1,358.6</w:t>
            </w:r>
          </w:p>
        </w:tc>
        <w:tc>
          <w:tcPr>
            <w:tcW w:w="993" w:type="dxa"/>
          </w:tcPr>
          <w:p w14:paraId="23328D0E"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1,273.9</w:t>
            </w:r>
          </w:p>
        </w:tc>
        <w:tc>
          <w:tcPr>
            <w:tcW w:w="850" w:type="dxa"/>
          </w:tcPr>
          <w:p w14:paraId="655A1DB0"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1,250.6</w:t>
            </w:r>
          </w:p>
        </w:tc>
        <w:tc>
          <w:tcPr>
            <w:tcW w:w="1134" w:type="dxa"/>
          </w:tcPr>
          <w:p w14:paraId="4D31CD57"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1,225.3</w:t>
            </w:r>
          </w:p>
        </w:tc>
        <w:tc>
          <w:tcPr>
            <w:tcW w:w="1276" w:type="dxa"/>
          </w:tcPr>
          <w:p w14:paraId="438FF403" w14:textId="539CDB2A"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1,265.2</w:t>
            </w:r>
          </w:p>
        </w:tc>
      </w:tr>
      <w:tr w:rsidR="00D45BF1" w:rsidRPr="00D45BF1" w14:paraId="3207BD12" w14:textId="0490F6B4" w:rsidTr="00FA7E4B">
        <w:tc>
          <w:tcPr>
            <w:cnfStyle w:val="001000000000" w:firstRow="0" w:lastRow="0" w:firstColumn="1" w:lastColumn="0" w:oddVBand="0" w:evenVBand="0" w:oddHBand="0" w:evenHBand="0" w:firstRowFirstColumn="0" w:firstRowLastColumn="0" w:lastRowFirstColumn="0" w:lastRowLastColumn="0"/>
            <w:tcW w:w="3114" w:type="dxa"/>
          </w:tcPr>
          <w:p w14:paraId="20F4B8B5" w14:textId="77777777" w:rsidR="00FA7E4B" w:rsidRPr="00D45BF1" w:rsidRDefault="00FA7E4B" w:rsidP="00FA7E4B">
            <w:pPr>
              <w:rPr>
                <w:rStyle w:val="PageNumber"/>
                <w:b w:val="0"/>
                <w:bCs w:val="0"/>
                <w:noProof/>
                <w:sz w:val="20"/>
                <w:szCs w:val="20"/>
                <w:lang w:val="en-US"/>
              </w:rPr>
            </w:pPr>
            <w:r w:rsidRPr="00D45BF1">
              <w:rPr>
                <w:rStyle w:val="PageNumber"/>
                <w:b w:val="0"/>
                <w:bCs w:val="0"/>
                <w:i/>
                <w:noProof/>
                <w:sz w:val="20"/>
                <w:szCs w:val="20"/>
                <w:lang w:val="en-US"/>
              </w:rPr>
              <w:t>Of which: Female</w:t>
            </w:r>
          </w:p>
        </w:tc>
        <w:tc>
          <w:tcPr>
            <w:tcW w:w="1134" w:type="dxa"/>
          </w:tcPr>
          <w:p w14:paraId="5E66C583" w14:textId="7F7E0D53"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635.5</w:t>
            </w:r>
          </w:p>
        </w:tc>
        <w:tc>
          <w:tcPr>
            <w:tcW w:w="850" w:type="dxa"/>
          </w:tcPr>
          <w:p w14:paraId="36490331" w14:textId="542D06B2"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628.0</w:t>
            </w:r>
          </w:p>
        </w:tc>
        <w:tc>
          <w:tcPr>
            <w:tcW w:w="993" w:type="dxa"/>
          </w:tcPr>
          <w:p w14:paraId="2A0C450B"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591.8</w:t>
            </w:r>
          </w:p>
        </w:tc>
        <w:tc>
          <w:tcPr>
            <w:tcW w:w="850" w:type="dxa"/>
          </w:tcPr>
          <w:p w14:paraId="33C19375"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590.7</w:t>
            </w:r>
          </w:p>
        </w:tc>
        <w:tc>
          <w:tcPr>
            <w:tcW w:w="1134" w:type="dxa"/>
          </w:tcPr>
          <w:p w14:paraId="2442CEE4"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577.3</w:t>
            </w:r>
          </w:p>
        </w:tc>
        <w:tc>
          <w:tcPr>
            <w:tcW w:w="1276" w:type="dxa"/>
          </w:tcPr>
          <w:p w14:paraId="4855022D" w14:textId="6F4CA6AC"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586.5</w:t>
            </w:r>
          </w:p>
        </w:tc>
      </w:tr>
      <w:tr w:rsidR="008D7270" w:rsidRPr="00D45BF1" w14:paraId="55A1C08B" w14:textId="00414754"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ED36E0" w14:textId="35C12163"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Persons outside the labour force /thous./</w:t>
            </w:r>
          </w:p>
        </w:tc>
        <w:tc>
          <w:tcPr>
            <w:tcW w:w="1134" w:type="dxa"/>
          </w:tcPr>
          <w:p w14:paraId="416A6857" w14:textId="21D21C9E"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862.9</w:t>
            </w:r>
          </w:p>
        </w:tc>
        <w:tc>
          <w:tcPr>
            <w:tcW w:w="850" w:type="dxa"/>
          </w:tcPr>
          <w:p w14:paraId="1B5B5900" w14:textId="27B40D2E"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867.9</w:t>
            </w:r>
          </w:p>
        </w:tc>
        <w:tc>
          <w:tcPr>
            <w:tcW w:w="993" w:type="dxa"/>
          </w:tcPr>
          <w:p w14:paraId="1A72124B"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832.1</w:t>
            </w:r>
          </w:p>
        </w:tc>
        <w:tc>
          <w:tcPr>
            <w:tcW w:w="850" w:type="dxa"/>
          </w:tcPr>
          <w:p w14:paraId="2534910D"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877.5</w:t>
            </w:r>
          </w:p>
        </w:tc>
        <w:tc>
          <w:tcPr>
            <w:tcW w:w="1134" w:type="dxa"/>
          </w:tcPr>
          <w:p w14:paraId="6CAD7656"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926.7</w:t>
            </w:r>
          </w:p>
        </w:tc>
        <w:tc>
          <w:tcPr>
            <w:tcW w:w="1276" w:type="dxa"/>
          </w:tcPr>
          <w:p w14:paraId="6359FFDC" w14:textId="34C4893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894.4</w:t>
            </w:r>
          </w:p>
        </w:tc>
      </w:tr>
      <w:tr w:rsidR="00D45BF1" w:rsidRPr="00D45BF1" w14:paraId="3C3FDEFC" w14:textId="0EB98A6C" w:rsidTr="00FA7E4B">
        <w:tc>
          <w:tcPr>
            <w:cnfStyle w:val="001000000000" w:firstRow="0" w:lastRow="0" w:firstColumn="1" w:lastColumn="0" w:oddVBand="0" w:evenVBand="0" w:oddHBand="0" w:evenHBand="0" w:firstRowFirstColumn="0" w:firstRowLastColumn="0" w:lastRowFirstColumn="0" w:lastRowLastColumn="0"/>
            <w:tcW w:w="3114" w:type="dxa"/>
          </w:tcPr>
          <w:p w14:paraId="396485B7" w14:textId="77777777" w:rsidR="00FA7E4B" w:rsidRPr="00D45BF1" w:rsidRDefault="00FA7E4B" w:rsidP="00FA7E4B">
            <w:pPr>
              <w:rPr>
                <w:rStyle w:val="PageNumber"/>
                <w:b w:val="0"/>
                <w:bCs w:val="0"/>
                <w:noProof/>
                <w:sz w:val="20"/>
                <w:szCs w:val="20"/>
                <w:lang w:val="en-US"/>
              </w:rPr>
            </w:pPr>
            <w:r w:rsidRPr="00D45BF1">
              <w:rPr>
                <w:rStyle w:val="PageNumber"/>
                <w:b w:val="0"/>
                <w:bCs w:val="0"/>
                <w:i/>
                <w:noProof/>
                <w:sz w:val="20"/>
                <w:szCs w:val="20"/>
                <w:lang w:val="en-US"/>
              </w:rPr>
              <w:t>Of wich: Female</w:t>
            </w:r>
          </w:p>
        </w:tc>
        <w:tc>
          <w:tcPr>
            <w:tcW w:w="1134" w:type="dxa"/>
          </w:tcPr>
          <w:p w14:paraId="4E0C8BC7" w14:textId="14A0AFCB"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515.0</w:t>
            </w:r>
          </w:p>
        </w:tc>
        <w:tc>
          <w:tcPr>
            <w:tcW w:w="850" w:type="dxa"/>
          </w:tcPr>
          <w:p w14:paraId="711FBA48" w14:textId="2A31A826"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547.2</w:t>
            </w:r>
          </w:p>
        </w:tc>
        <w:tc>
          <w:tcPr>
            <w:tcW w:w="993" w:type="dxa"/>
          </w:tcPr>
          <w:p w14:paraId="693A528A"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516.1</w:t>
            </w:r>
          </w:p>
        </w:tc>
        <w:tc>
          <w:tcPr>
            <w:tcW w:w="850" w:type="dxa"/>
          </w:tcPr>
          <w:p w14:paraId="7D7D7808"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549.4</w:t>
            </w:r>
          </w:p>
        </w:tc>
        <w:tc>
          <w:tcPr>
            <w:tcW w:w="1134" w:type="dxa"/>
          </w:tcPr>
          <w:p w14:paraId="5172CD6E"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580.2</w:t>
            </w:r>
          </w:p>
        </w:tc>
        <w:tc>
          <w:tcPr>
            <w:tcW w:w="1276" w:type="dxa"/>
          </w:tcPr>
          <w:p w14:paraId="7EFFF785" w14:textId="036F5574"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551.3</w:t>
            </w:r>
          </w:p>
        </w:tc>
      </w:tr>
      <w:tr w:rsidR="008D7270" w:rsidRPr="00D45BF1" w14:paraId="135825FC" w14:textId="3CC7A28D"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A4435" w14:textId="77777777"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Labor force participation rate /%/</w:t>
            </w:r>
          </w:p>
        </w:tc>
        <w:tc>
          <w:tcPr>
            <w:tcW w:w="1134" w:type="dxa"/>
          </w:tcPr>
          <w:p w14:paraId="0CEEDBE9" w14:textId="7384C2C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61.1</w:t>
            </w:r>
          </w:p>
        </w:tc>
        <w:tc>
          <w:tcPr>
            <w:tcW w:w="850" w:type="dxa"/>
          </w:tcPr>
          <w:p w14:paraId="3457197A" w14:textId="525B2031"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61</w:t>
            </w:r>
          </w:p>
        </w:tc>
        <w:tc>
          <w:tcPr>
            <w:tcW w:w="993" w:type="dxa"/>
          </w:tcPr>
          <w:p w14:paraId="0C7936A3"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60.5</w:t>
            </w:r>
          </w:p>
        </w:tc>
        <w:tc>
          <w:tcPr>
            <w:tcW w:w="850" w:type="dxa"/>
          </w:tcPr>
          <w:p w14:paraId="2131D279"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58.8</w:t>
            </w:r>
          </w:p>
        </w:tc>
        <w:tc>
          <w:tcPr>
            <w:tcW w:w="1134" w:type="dxa"/>
          </w:tcPr>
          <w:p w14:paraId="0F643BD5"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56.9</w:t>
            </w:r>
          </w:p>
        </w:tc>
        <w:tc>
          <w:tcPr>
            <w:tcW w:w="1276" w:type="dxa"/>
          </w:tcPr>
          <w:p w14:paraId="51B3D12A" w14:textId="1B934189"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58.6</w:t>
            </w:r>
          </w:p>
        </w:tc>
      </w:tr>
      <w:tr w:rsidR="00D45BF1" w:rsidRPr="00D45BF1" w14:paraId="06A7669D" w14:textId="7A6C1F35" w:rsidTr="00FA7E4B">
        <w:tc>
          <w:tcPr>
            <w:cnfStyle w:val="001000000000" w:firstRow="0" w:lastRow="0" w:firstColumn="1" w:lastColumn="0" w:oddVBand="0" w:evenVBand="0" w:oddHBand="0" w:evenHBand="0" w:firstRowFirstColumn="0" w:firstRowLastColumn="0" w:lastRowFirstColumn="0" w:lastRowLastColumn="0"/>
            <w:tcW w:w="3114" w:type="dxa"/>
          </w:tcPr>
          <w:p w14:paraId="37B5F297" w14:textId="77777777" w:rsidR="00FA7E4B" w:rsidRPr="00D45BF1" w:rsidRDefault="00FA7E4B" w:rsidP="00FA7E4B">
            <w:pPr>
              <w:rPr>
                <w:rStyle w:val="PageNumber"/>
                <w:b w:val="0"/>
                <w:bCs w:val="0"/>
                <w:noProof/>
                <w:sz w:val="20"/>
                <w:szCs w:val="20"/>
                <w:lang w:val="en-US"/>
              </w:rPr>
            </w:pPr>
            <w:r w:rsidRPr="00D45BF1">
              <w:rPr>
                <w:rStyle w:val="PageNumber"/>
                <w:b w:val="0"/>
                <w:bCs w:val="0"/>
                <w:i/>
                <w:noProof/>
                <w:sz w:val="20"/>
                <w:szCs w:val="20"/>
                <w:lang w:val="en-US"/>
              </w:rPr>
              <w:lastRenderedPageBreak/>
              <w:t>Of wich: Female</w:t>
            </w:r>
          </w:p>
        </w:tc>
        <w:tc>
          <w:tcPr>
            <w:tcW w:w="1134" w:type="dxa"/>
          </w:tcPr>
          <w:p w14:paraId="6F27E5A8" w14:textId="473149CC"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55.2</w:t>
            </w:r>
          </w:p>
        </w:tc>
        <w:tc>
          <w:tcPr>
            <w:tcW w:w="850" w:type="dxa"/>
          </w:tcPr>
          <w:p w14:paraId="57367A2B" w14:textId="42772088"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53.4</w:t>
            </w:r>
          </w:p>
        </w:tc>
        <w:tc>
          <w:tcPr>
            <w:tcW w:w="993" w:type="dxa"/>
          </w:tcPr>
          <w:p w14:paraId="5FF9A04E"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53.5</w:t>
            </w:r>
          </w:p>
        </w:tc>
        <w:tc>
          <w:tcPr>
            <w:tcW w:w="850" w:type="dxa"/>
          </w:tcPr>
          <w:p w14:paraId="0687C4A1"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51.8</w:t>
            </w:r>
          </w:p>
        </w:tc>
        <w:tc>
          <w:tcPr>
            <w:tcW w:w="1134" w:type="dxa"/>
          </w:tcPr>
          <w:p w14:paraId="218F045F"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49.9</w:t>
            </w:r>
          </w:p>
        </w:tc>
        <w:tc>
          <w:tcPr>
            <w:tcW w:w="1276" w:type="dxa"/>
          </w:tcPr>
          <w:p w14:paraId="20F62420" w14:textId="01BE53CE"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51.5</w:t>
            </w:r>
          </w:p>
        </w:tc>
      </w:tr>
      <w:tr w:rsidR="008D7270" w:rsidRPr="00D45BF1" w14:paraId="30B7EC40" w14:textId="1DD49A72"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84E0E" w14:textId="61D5EF68"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Employment to population ratio /%/</w:t>
            </w:r>
          </w:p>
        </w:tc>
        <w:tc>
          <w:tcPr>
            <w:tcW w:w="1134" w:type="dxa"/>
          </w:tcPr>
          <w:p w14:paraId="3839B337" w14:textId="48E8FA8A"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55.8</w:t>
            </w:r>
          </w:p>
        </w:tc>
        <w:tc>
          <w:tcPr>
            <w:tcW w:w="850" w:type="dxa"/>
          </w:tcPr>
          <w:p w14:paraId="7685CEA3" w14:textId="68A25F95"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56.3</w:t>
            </w:r>
          </w:p>
        </w:tc>
        <w:tc>
          <w:tcPr>
            <w:tcW w:w="993" w:type="dxa"/>
          </w:tcPr>
          <w:p w14:paraId="06552D2B"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54.5</w:t>
            </w:r>
          </w:p>
        </w:tc>
        <w:tc>
          <w:tcPr>
            <w:tcW w:w="850" w:type="dxa"/>
          </w:tcPr>
          <w:p w14:paraId="0CB2781B"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54.6</w:t>
            </w:r>
          </w:p>
        </w:tc>
        <w:tc>
          <w:tcPr>
            <w:tcW w:w="1134" w:type="dxa"/>
          </w:tcPr>
          <w:p w14:paraId="35B6611A"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52.3</w:t>
            </w:r>
          </w:p>
        </w:tc>
        <w:tc>
          <w:tcPr>
            <w:tcW w:w="1276" w:type="dxa"/>
          </w:tcPr>
          <w:p w14:paraId="0035D173" w14:textId="3B1C6543"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54.7</w:t>
            </w:r>
          </w:p>
        </w:tc>
      </w:tr>
      <w:tr w:rsidR="00D45BF1" w:rsidRPr="00D45BF1" w14:paraId="3647D8DA" w14:textId="2BB0C793" w:rsidTr="00FA7E4B">
        <w:tc>
          <w:tcPr>
            <w:cnfStyle w:val="001000000000" w:firstRow="0" w:lastRow="0" w:firstColumn="1" w:lastColumn="0" w:oddVBand="0" w:evenVBand="0" w:oddHBand="0" w:evenHBand="0" w:firstRowFirstColumn="0" w:firstRowLastColumn="0" w:lastRowFirstColumn="0" w:lastRowLastColumn="0"/>
            <w:tcW w:w="3114" w:type="dxa"/>
          </w:tcPr>
          <w:p w14:paraId="1AEF29DF" w14:textId="77777777" w:rsidR="00FA7E4B" w:rsidRPr="00D45BF1" w:rsidRDefault="00FA7E4B" w:rsidP="00FA7E4B">
            <w:pPr>
              <w:rPr>
                <w:rStyle w:val="PageNumber"/>
                <w:b w:val="0"/>
                <w:bCs w:val="0"/>
                <w:noProof/>
                <w:sz w:val="20"/>
                <w:szCs w:val="20"/>
                <w:lang w:val="en-US"/>
              </w:rPr>
            </w:pPr>
            <w:r w:rsidRPr="00D45BF1">
              <w:rPr>
                <w:rStyle w:val="PageNumber"/>
                <w:b w:val="0"/>
                <w:bCs w:val="0"/>
                <w:i/>
                <w:noProof/>
                <w:sz w:val="20"/>
                <w:szCs w:val="20"/>
                <w:lang w:val="en-US"/>
              </w:rPr>
              <w:t>Of wich: Female</w:t>
            </w:r>
          </w:p>
        </w:tc>
        <w:tc>
          <w:tcPr>
            <w:tcW w:w="1134" w:type="dxa"/>
          </w:tcPr>
          <w:p w14:paraId="60100050" w14:textId="2CE05B66"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50.9</w:t>
            </w:r>
          </w:p>
        </w:tc>
        <w:tc>
          <w:tcPr>
            <w:tcW w:w="850" w:type="dxa"/>
          </w:tcPr>
          <w:p w14:paraId="213E25A3" w14:textId="189D27E3"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49.6</w:t>
            </w:r>
          </w:p>
        </w:tc>
        <w:tc>
          <w:tcPr>
            <w:tcW w:w="993" w:type="dxa"/>
          </w:tcPr>
          <w:p w14:paraId="68369C54"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48.7</w:t>
            </w:r>
          </w:p>
        </w:tc>
        <w:tc>
          <w:tcPr>
            <w:tcW w:w="850" w:type="dxa"/>
          </w:tcPr>
          <w:p w14:paraId="1218329D"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48.3</w:t>
            </w:r>
          </w:p>
        </w:tc>
        <w:tc>
          <w:tcPr>
            <w:tcW w:w="1134" w:type="dxa"/>
          </w:tcPr>
          <w:p w14:paraId="455A5A52"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46.0</w:t>
            </w:r>
          </w:p>
        </w:tc>
        <w:tc>
          <w:tcPr>
            <w:tcW w:w="1276" w:type="dxa"/>
          </w:tcPr>
          <w:p w14:paraId="37E51EFB" w14:textId="04F36263"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48.5</w:t>
            </w:r>
          </w:p>
        </w:tc>
      </w:tr>
      <w:tr w:rsidR="008D7270" w:rsidRPr="00D45BF1" w14:paraId="2DE36E4F" w14:textId="6BE25D78"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56ED98" w14:textId="77777777"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Unemployement rate /%/</w:t>
            </w:r>
          </w:p>
        </w:tc>
        <w:tc>
          <w:tcPr>
            <w:tcW w:w="1134" w:type="dxa"/>
          </w:tcPr>
          <w:p w14:paraId="5F7ACE3C" w14:textId="361F14AC"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8.8</w:t>
            </w:r>
          </w:p>
        </w:tc>
        <w:tc>
          <w:tcPr>
            <w:tcW w:w="850" w:type="dxa"/>
          </w:tcPr>
          <w:p w14:paraId="31FEA877" w14:textId="60E8D686"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7.8</w:t>
            </w:r>
          </w:p>
        </w:tc>
        <w:tc>
          <w:tcPr>
            <w:tcW w:w="993" w:type="dxa"/>
          </w:tcPr>
          <w:p w14:paraId="1191AB02"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10.0</w:t>
            </w:r>
          </w:p>
        </w:tc>
        <w:tc>
          <w:tcPr>
            <w:tcW w:w="850" w:type="dxa"/>
          </w:tcPr>
          <w:p w14:paraId="1C5A3409"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7.0</w:t>
            </w:r>
          </w:p>
        </w:tc>
        <w:tc>
          <w:tcPr>
            <w:tcW w:w="1134" w:type="dxa"/>
          </w:tcPr>
          <w:p w14:paraId="4B8AFB9C"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8.1</w:t>
            </w:r>
          </w:p>
        </w:tc>
        <w:tc>
          <w:tcPr>
            <w:tcW w:w="1276" w:type="dxa"/>
          </w:tcPr>
          <w:p w14:paraId="6628C013" w14:textId="1705869E"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6.7</w:t>
            </w:r>
          </w:p>
        </w:tc>
      </w:tr>
      <w:tr w:rsidR="00D45BF1" w:rsidRPr="00D45BF1" w14:paraId="4B983D0C" w14:textId="445D7FEE" w:rsidTr="00FA7E4B">
        <w:tc>
          <w:tcPr>
            <w:cnfStyle w:val="001000000000" w:firstRow="0" w:lastRow="0" w:firstColumn="1" w:lastColumn="0" w:oddVBand="0" w:evenVBand="0" w:oddHBand="0" w:evenHBand="0" w:firstRowFirstColumn="0" w:firstRowLastColumn="0" w:lastRowFirstColumn="0" w:lastRowLastColumn="0"/>
            <w:tcW w:w="3114" w:type="dxa"/>
          </w:tcPr>
          <w:p w14:paraId="090B8FFD" w14:textId="77777777" w:rsidR="00FA7E4B" w:rsidRPr="00D45BF1" w:rsidRDefault="00FA7E4B" w:rsidP="00FA7E4B">
            <w:pPr>
              <w:rPr>
                <w:rStyle w:val="PageNumber"/>
                <w:b w:val="0"/>
                <w:bCs w:val="0"/>
                <w:noProof/>
                <w:sz w:val="20"/>
                <w:szCs w:val="20"/>
                <w:lang w:val="en-US"/>
              </w:rPr>
            </w:pPr>
            <w:r w:rsidRPr="00D45BF1">
              <w:rPr>
                <w:rStyle w:val="PageNumber"/>
                <w:b w:val="0"/>
                <w:bCs w:val="0"/>
                <w:i/>
                <w:noProof/>
                <w:sz w:val="20"/>
                <w:szCs w:val="20"/>
                <w:lang w:val="en-US"/>
              </w:rPr>
              <w:t>Of wich: Female</w:t>
            </w:r>
          </w:p>
        </w:tc>
        <w:tc>
          <w:tcPr>
            <w:tcW w:w="1134" w:type="dxa"/>
          </w:tcPr>
          <w:p w14:paraId="0685551A" w14:textId="6168E24C"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7.8</w:t>
            </w:r>
          </w:p>
        </w:tc>
        <w:tc>
          <w:tcPr>
            <w:tcW w:w="850" w:type="dxa"/>
          </w:tcPr>
          <w:p w14:paraId="5419B023" w14:textId="0546C1CC"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7.1</w:t>
            </w:r>
          </w:p>
        </w:tc>
        <w:tc>
          <w:tcPr>
            <w:tcW w:w="993" w:type="dxa"/>
          </w:tcPr>
          <w:p w14:paraId="7886FF42"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8.9</w:t>
            </w:r>
          </w:p>
        </w:tc>
        <w:tc>
          <w:tcPr>
            <w:tcW w:w="850" w:type="dxa"/>
          </w:tcPr>
          <w:p w14:paraId="6DFB914B"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6.7</w:t>
            </w:r>
          </w:p>
        </w:tc>
        <w:tc>
          <w:tcPr>
            <w:tcW w:w="1134" w:type="dxa"/>
          </w:tcPr>
          <w:p w14:paraId="6701D012"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7.7</w:t>
            </w:r>
          </w:p>
        </w:tc>
        <w:tc>
          <w:tcPr>
            <w:tcW w:w="1276" w:type="dxa"/>
          </w:tcPr>
          <w:p w14:paraId="52019DEF" w14:textId="7B941AC6"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5.8</w:t>
            </w:r>
          </w:p>
        </w:tc>
      </w:tr>
      <w:tr w:rsidR="008D7270" w:rsidRPr="00D45BF1" w14:paraId="0E5EF2D7" w14:textId="2314B6D0"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ACE87" w14:textId="77777777" w:rsidR="00FA7E4B" w:rsidRPr="00D45BF1" w:rsidRDefault="00FA7E4B" w:rsidP="00FA7E4B">
            <w:pPr>
              <w:rPr>
                <w:rStyle w:val="PageNumber"/>
                <w:b w:val="0"/>
                <w:bCs w:val="0"/>
                <w:noProof/>
                <w:sz w:val="20"/>
                <w:szCs w:val="20"/>
                <w:lang w:val="en-US"/>
              </w:rPr>
            </w:pPr>
            <w:r w:rsidRPr="00D45BF1">
              <w:rPr>
                <w:rStyle w:val="PageNumber"/>
                <w:b w:val="0"/>
                <w:bCs w:val="0"/>
                <w:noProof/>
                <w:sz w:val="20"/>
                <w:szCs w:val="20"/>
                <w:lang w:val="en-US"/>
              </w:rPr>
              <w:t>Montly average wage and salaries  /thous./</w:t>
            </w:r>
          </w:p>
        </w:tc>
        <w:tc>
          <w:tcPr>
            <w:tcW w:w="1134" w:type="dxa"/>
          </w:tcPr>
          <w:p w14:paraId="60BF3E54" w14:textId="0FBE7952"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944.5</w:t>
            </w:r>
          </w:p>
        </w:tc>
        <w:tc>
          <w:tcPr>
            <w:tcW w:w="850" w:type="dxa"/>
          </w:tcPr>
          <w:p w14:paraId="343D29E7" w14:textId="441E7D71"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1,002.9</w:t>
            </w:r>
          </w:p>
        </w:tc>
        <w:tc>
          <w:tcPr>
            <w:tcW w:w="993" w:type="dxa"/>
          </w:tcPr>
          <w:p w14:paraId="297D4DC6"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1,124.3</w:t>
            </w:r>
          </w:p>
        </w:tc>
        <w:tc>
          <w:tcPr>
            <w:tcW w:w="850" w:type="dxa"/>
          </w:tcPr>
          <w:p w14:paraId="471D6A03"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1,220.6</w:t>
            </w:r>
          </w:p>
        </w:tc>
        <w:tc>
          <w:tcPr>
            <w:tcW w:w="1134" w:type="dxa"/>
          </w:tcPr>
          <w:p w14:paraId="4E78E110"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1,279.4</w:t>
            </w:r>
          </w:p>
        </w:tc>
        <w:tc>
          <w:tcPr>
            <w:tcW w:w="1276" w:type="dxa"/>
          </w:tcPr>
          <w:p w14:paraId="6CB60CFF" w14:textId="7B59A47B"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1,503.8</w:t>
            </w:r>
          </w:p>
        </w:tc>
      </w:tr>
      <w:tr w:rsidR="00D45BF1" w:rsidRPr="00D45BF1" w14:paraId="0E6EA1EB" w14:textId="1F1D7EC3" w:rsidTr="00FA7E4B">
        <w:tc>
          <w:tcPr>
            <w:cnfStyle w:val="001000000000" w:firstRow="0" w:lastRow="0" w:firstColumn="1" w:lastColumn="0" w:oddVBand="0" w:evenVBand="0" w:oddHBand="0" w:evenHBand="0" w:firstRowFirstColumn="0" w:firstRowLastColumn="0" w:lastRowFirstColumn="0" w:lastRowLastColumn="0"/>
            <w:tcW w:w="3114" w:type="dxa"/>
          </w:tcPr>
          <w:p w14:paraId="6B96D547" w14:textId="77777777" w:rsidR="00FA7E4B" w:rsidRPr="00D45BF1" w:rsidRDefault="00FA7E4B" w:rsidP="00FA7E4B">
            <w:pPr>
              <w:rPr>
                <w:rStyle w:val="PageNumber"/>
                <w:b w:val="0"/>
                <w:bCs w:val="0"/>
                <w:i/>
                <w:noProof/>
                <w:sz w:val="20"/>
                <w:szCs w:val="20"/>
                <w:lang w:val="en-US"/>
              </w:rPr>
            </w:pPr>
            <w:r w:rsidRPr="00D45BF1">
              <w:rPr>
                <w:rStyle w:val="PageNumber"/>
                <w:b w:val="0"/>
                <w:bCs w:val="0"/>
                <w:i/>
                <w:noProof/>
                <w:sz w:val="20"/>
                <w:szCs w:val="20"/>
                <w:lang w:val="en-US"/>
              </w:rPr>
              <w:t xml:space="preserve">Male </w:t>
            </w:r>
          </w:p>
        </w:tc>
        <w:tc>
          <w:tcPr>
            <w:tcW w:w="1134" w:type="dxa"/>
          </w:tcPr>
          <w:p w14:paraId="228CB6BE" w14:textId="1940EDFF"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1,029.4</w:t>
            </w:r>
          </w:p>
        </w:tc>
        <w:tc>
          <w:tcPr>
            <w:tcW w:w="850" w:type="dxa"/>
          </w:tcPr>
          <w:p w14:paraId="35029873" w14:textId="23C6F409"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1,100.3</w:t>
            </w:r>
          </w:p>
        </w:tc>
        <w:tc>
          <w:tcPr>
            <w:tcW w:w="993" w:type="dxa"/>
          </w:tcPr>
          <w:p w14:paraId="3F9F4E71"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1,222.6</w:t>
            </w:r>
          </w:p>
        </w:tc>
        <w:tc>
          <w:tcPr>
            <w:tcW w:w="850" w:type="dxa"/>
          </w:tcPr>
          <w:p w14:paraId="5D9116A5"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1,326.2</w:t>
            </w:r>
          </w:p>
        </w:tc>
        <w:tc>
          <w:tcPr>
            <w:tcW w:w="1134" w:type="dxa"/>
          </w:tcPr>
          <w:p w14:paraId="221EB0BA" w14:textId="7777777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1,390.0</w:t>
            </w:r>
          </w:p>
        </w:tc>
        <w:tc>
          <w:tcPr>
            <w:tcW w:w="1276" w:type="dxa"/>
          </w:tcPr>
          <w:p w14:paraId="4994B683" w14:textId="36AB7BE7" w:rsidR="00FA7E4B" w:rsidRPr="00D45BF1" w:rsidRDefault="00FA7E4B" w:rsidP="00FA7E4B">
            <w:pPr>
              <w:jc w:val="center"/>
              <w:cnfStyle w:val="000000000000" w:firstRow="0" w:lastRow="0" w:firstColumn="0" w:lastColumn="0" w:oddVBand="0" w:evenVBand="0" w:oddHBand="0"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1,642.8</w:t>
            </w:r>
          </w:p>
        </w:tc>
      </w:tr>
      <w:tr w:rsidR="008D7270" w:rsidRPr="00D45BF1" w14:paraId="62ABEDB5" w14:textId="692A97DA" w:rsidTr="00FA7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67FC0" w14:textId="77777777" w:rsidR="00FA7E4B" w:rsidRPr="00D45BF1" w:rsidRDefault="00FA7E4B" w:rsidP="00FA7E4B">
            <w:pPr>
              <w:rPr>
                <w:rStyle w:val="PageNumber"/>
                <w:b w:val="0"/>
                <w:bCs w:val="0"/>
                <w:i/>
                <w:noProof/>
                <w:sz w:val="20"/>
                <w:szCs w:val="20"/>
                <w:lang w:val="en-US"/>
              </w:rPr>
            </w:pPr>
            <w:r w:rsidRPr="00D45BF1">
              <w:rPr>
                <w:rStyle w:val="PageNumber"/>
                <w:b w:val="0"/>
                <w:bCs w:val="0"/>
                <w:i/>
                <w:noProof/>
                <w:sz w:val="20"/>
                <w:szCs w:val="20"/>
                <w:lang w:val="en-US"/>
              </w:rPr>
              <w:t>Female</w:t>
            </w:r>
          </w:p>
        </w:tc>
        <w:tc>
          <w:tcPr>
            <w:tcW w:w="1134" w:type="dxa"/>
          </w:tcPr>
          <w:p w14:paraId="644A6D17" w14:textId="6AF713BF"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860.4</w:t>
            </w:r>
          </w:p>
        </w:tc>
        <w:tc>
          <w:tcPr>
            <w:tcW w:w="850" w:type="dxa"/>
          </w:tcPr>
          <w:p w14:paraId="566C3E60" w14:textId="0B4B56B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903.3</w:t>
            </w:r>
          </w:p>
        </w:tc>
        <w:tc>
          <w:tcPr>
            <w:tcW w:w="993" w:type="dxa"/>
          </w:tcPr>
          <w:p w14:paraId="11A1BB86"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1,021.3</w:t>
            </w:r>
          </w:p>
        </w:tc>
        <w:tc>
          <w:tcPr>
            <w:tcW w:w="850" w:type="dxa"/>
          </w:tcPr>
          <w:p w14:paraId="04A3C492"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1,109.6</w:t>
            </w:r>
          </w:p>
        </w:tc>
        <w:tc>
          <w:tcPr>
            <w:tcW w:w="1134" w:type="dxa"/>
          </w:tcPr>
          <w:p w14:paraId="19B8D40E" w14:textId="7777777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1,163.0</w:t>
            </w:r>
          </w:p>
        </w:tc>
        <w:tc>
          <w:tcPr>
            <w:tcW w:w="1276" w:type="dxa"/>
          </w:tcPr>
          <w:p w14:paraId="2210855A" w14:textId="67497627" w:rsidR="00FA7E4B" w:rsidRPr="00D45BF1" w:rsidRDefault="00FA7E4B" w:rsidP="00FA7E4B">
            <w:pPr>
              <w:jc w:val="center"/>
              <w:cnfStyle w:val="000000100000" w:firstRow="0" w:lastRow="0" w:firstColumn="0" w:lastColumn="0" w:oddVBand="0" w:evenVBand="0" w:oddHBand="1" w:evenHBand="0" w:firstRowFirstColumn="0" w:firstRowLastColumn="0" w:lastRowFirstColumn="0" w:lastRowLastColumn="0"/>
              <w:rPr>
                <w:rStyle w:val="PageNumber"/>
                <w:noProof/>
                <w:sz w:val="20"/>
                <w:szCs w:val="20"/>
                <w:lang w:val="en-US"/>
              </w:rPr>
            </w:pPr>
            <w:r w:rsidRPr="00D45BF1">
              <w:rPr>
                <w:rStyle w:val="PageNumber"/>
                <w:noProof/>
                <w:sz w:val="20"/>
                <w:szCs w:val="20"/>
                <w:lang w:val="en-US"/>
              </w:rPr>
              <w:t>1,360.5</w:t>
            </w:r>
          </w:p>
        </w:tc>
      </w:tr>
    </w:tbl>
    <w:p w14:paraId="6EF82B32" w14:textId="77777777" w:rsidR="00C32E3F" w:rsidRPr="00D45BF1" w:rsidRDefault="00C32E3F" w:rsidP="00C32E3F">
      <w:pPr>
        <w:spacing w:before="0" w:after="0" w:line="240" w:lineRule="auto"/>
        <w:rPr>
          <w:rStyle w:val="PageNumber"/>
          <w:iCs/>
          <w:noProof/>
          <w:sz w:val="20"/>
          <w:szCs w:val="20"/>
          <w:lang w:val="en-US"/>
        </w:rPr>
      </w:pPr>
    </w:p>
    <w:p w14:paraId="09B26460" w14:textId="76938294" w:rsidR="00D64865" w:rsidRPr="00D45BF1" w:rsidRDefault="00C32E3F" w:rsidP="000B2DD7">
      <w:pPr>
        <w:spacing w:before="0" w:after="0" w:line="240" w:lineRule="auto"/>
        <w:jc w:val="left"/>
        <w:rPr>
          <w:noProof/>
          <w:lang w:val="en-US"/>
        </w:rPr>
      </w:pPr>
      <w:r w:rsidRPr="00D45BF1">
        <w:rPr>
          <w:rStyle w:val="PageNumber"/>
          <w:iCs/>
          <w:noProof/>
          <w:sz w:val="22"/>
          <w:szCs w:val="22"/>
          <w:lang w:val="en-US"/>
        </w:rPr>
        <w:t>Table 1. Key indicators of labour market of Mongolia, 202</w:t>
      </w:r>
      <w:r w:rsidR="00A7748A" w:rsidRPr="00D45BF1">
        <w:rPr>
          <w:rStyle w:val="PageNumber"/>
          <w:iCs/>
          <w:noProof/>
          <w:sz w:val="22"/>
          <w:szCs w:val="22"/>
          <w:lang w:val="en-US"/>
        </w:rPr>
        <w:t>2</w:t>
      </w:r>
      <w:r w:rsidRPr="00D45BF1">
        <w:rPr>
          <w:rStyle w:val="PageNumber"/>
          <w:iCs/>
          <w:noProof/>
          <w:sz w:val="22"/>
          <w:szCs w:val="22"/>
          <w:lang w:val="en-US"/>
        </w:rPr>
        <w:t xml:space="preserve">. </w:t>
      </w:r>
      <w:r w:rsidR="00471A9A" w:rsidRPr="00D45BF1">
        <w:rPr>
          <w:rStyle w:val="PageNumber"/>
          <w:iCs/>
          <w:noProof/>
          <w:sz w:val="22"/>
          <w:szCs w:val="22"/>
          <w:lang w:val="en-US"/>
        </w:rPr>
        <w:t xml:space="preserve">Source: </w:t>
      </w:r>
      <w:r w:rsidR="000B2DD7" w:rsidRPr="00D45BF1">
        <w:rPr>
          <w:iCs/>
          <w:noProof/>
          <w:sz w:val="22"/>
          <w:szCs w:val="22"/>
          <w:lang w:val="en-US"/>
        </w:rPr>
        <w:t>National Statistical Office of Mongolia,</w:t>
      </w:r>
      <w:r w:rsidR="000B2DD7" w:rsidRPr="00D45BF1">
        <w:rPr>
          <w:rStyle w:val="PageNumber"/>
          <w:iCs/>
          <w:noProof/>
          <w:sz w:val="22"/>
          <w:szCs w:val="22"/>
          <w:lang w:val="en-US"/>
        </w:rPr>
        <w:t xml:space="preserve"> 2022</w:t>
      </w:r>
    </w:p>
    <w:p w14:paraId="3BF0868B" w14:textId="30B4246A" w:rsidR="00471A9A" w:rsidRPr="00D45BF1" w:rsidRDefault="00471A9A" w:rsidP="000C6FA9">
      <w:pPr>
        <w:rPr>
          <w:noProof/>
          <w:lang w:val="en-US"/>
        </w:rPr>
      </w:pPr>
      <w:r w:rsidRPr="00D45BF1">
        <w:rPr>
          <w:noProof/>
          <w:lang w:val="en-US"/>
        </w:rPr>
        <w:t>High levels of women’s participation in labor force are increasingly found to be in a positive relationship with a country’s economic growth and per capita income</w:t>
      </w:r>
      <w:r w:rsidR="00FE3E16" w:rsidRPr="00D45BF1">
        <w:rPr>
          <w:noProof/>
          <w:lang w:val="en-US"/>
        </w:rPr>
        <w:t xml:space="preserve"> </w:t>
      </w:r>
      <w:r w:rsidRPr="00D45BF1">
        <w:rPr>
          <w:noProof/>
          <w:lang w:val="en-US"/>
        </w:rPr>
        <w:t xml:space="preserve">and as academics infer, the world’s total </w:t>
      </w:r>
      <w:r w:rsidR="002F0EA8" w:rsidRPr="00D45BF1">
        <w:rPr>
          <w:noProof/>
          <w:lang w:val="en-US"/>
        </w:rPr>
        <w:t>Gross Domestic Product [</w:t>
      </w:r>
      <w:r w:rsidRPr="00D45BF1">
        <w:rPr>
          <w:noProof/>
          <w:lang w:val="en-US"/>
        </w:rPr>
        <w:t>GDP</w:t>
      </w:r>
      <w:r w:rsidR="002F0EA8" w:rsidRPr="00D45BF1">
        <w:rPr>
          <w:noProof/>
          <w:lang w:val="en-US"/>
        </w:rPr>
        <w:t>]</w:t>
      </w:r>
      <w:r w:rsidRPr="00D45BF1">
        <w:rPr>
          <w:noProof/>
          <w:lang w:val="en-US"/>
        </w:rPr>
        <w:t xml:space="preserve"> could swell its current size by 26% in 2025 if equal gender participation in workforce is supported across economic sectors</w:t>
      </w:r>
      <w:r w:rsidR="006D2694" w:rsidRPr="00D45BF1">
        <w:rPr>
          <w:noProof/>
          <w:lang w:val="en-US"/>
        </w:rPr>
        <w:t xml:space="preserve"> (Gonzales et al., 2016)</w:t>
      </w:r>
      <w:r w:rsidRPr="00D45BF1">
        <w:rPr>
          <w:noProof/>
          <w:lang w:val="en-US"/>
        </w:rPr>
        <w:t xml:space="preserve">. According to </w:t>
      </w:r>
      <w:r w:rsidR="00882B82" w:rsidRPr="00D45BF1">
        <w:rPr>
          <w:noProof/>
          <w:lang w:val="en-US"/>
        </w:rPr>
        <w:t>International Labour Organization [</w:t>
      </w:r>
      <w:r w:rsidRPr="00D45BF1">
        <w:rPr>
          <w:noProof/>
          <w:lang w:val="en-US"/>
        </w:rPr>
        <w:t>ILO</w:t>
      </w:r>
      <w:r w:rsidR="00882B82" w:rsidRPr="00D45BF1">
        <w:rPr>
          <w:noProof/>
          <w:lang w:val="en-US"/>
        </w:rPr>
        <w:t>]</w:t>
      </w:r>
      <w:r w:rsidRPr="00D45BF1">
        <w:rPr>
          <w:noProof/>
          <w:lang w:val="en-US"/>
        </w:rPr>
        <w:t xml:space="preserve"> estimates, this growth would amount to USD 5.8 trillion worldwide, with East Asia alone accounting for 1 trillion. Meanwhile Mongolia’s statistics show that women’s labor force participation has been declining since 201</w:t>
      </w:r>
      <w:r w:rsidR="00A7748A" w:rsidRPr="00D45BF1">
        <w:rPr>
          <w:noProof/>
          <w:lang w:val="en-US"/>
        </w:rPr>
        <w:t>8</w:t>
      </w:r>
      <w:r w:rsidRPr="00D45BF1">
        <w:rPr>
          <w:noProof/>
          <w:lang w:val="en-US"/>
        </w:rPr>
        <w:t xml:space="preserve"> to fall from 5</w:t>
      </w:r>
      <w:r w:rsidR="00A7748A" w:rsidRPr="00D45BF1">
        <w:rPr>
          <w:noProof/>
          <w:lang w:val="en-US"/>
        </w:rPr>
        <w:t>3</w:t>
      </w:r>
      <w:r w:rsidRPr="00D45BF1">
        <w:rPr>
          <w:noProof/>
          <w:lang w:val="en-US"/>
        </w:rPr>
        <w:t>.</w:t>
      </w:r>
      <w:r w:rsidR="00A7748A" w:rsidRPr="00D45BF1">
        <w:rPr>
          <w:noProof/>
          <w:lang w:val="en-US"/>
        </w:rPr>
        <w:t>4</w:t>
      </w:r>
      <w:r w:rsidRPr="00D45BF1">
        <w:rPr>
          <w:noProof/>
          <w:lang w:val="en-US"/>
        </w:rPr>
        <w:t xml:space="preserve">% to </w:t>
      </w:r>
      <w:r w:rsidR="00A7748A" w:rsidRPr="00D45BF1">
        <w:rPr>
          <w:noProof/>
          <w:lang w:val="en-US"/>
        </w:rPr>
        <w:t>51.5</w:t>
      </w:r>
      <w:r w:rsidRPr="00D45BF1">
        <w:rPr>
          <w:noProof/>
          <w:lang w:val="en-US"/>
        </w:rPr>
        <w:t>% in 202</w:t>
      </w:r>
      <w:r w:rsidR="00A7748A" w:rsidRPr="00D45BF1">
        <w:rPr>
          <w:noProof/>
          <w:lang w:val="en-US"/>
        </w:rPr>
        <w:t>2</w:t>
      </w:r>
      <w:r w:rsidR="006B6945" w:rsidRPr="00D45BF1">
        <w:rPr>
          <w:noProof/>
          <w:lang w:val="en-US"/>
        </w:rPr>
        <w:t xml:space="preserve"> (National Statistics Office of Mongolia, 2022b)</w:t>
      </w:r>
      <w:r w:rsidRPr="00D45BF1">
        <w:rPr>
          <w:noProof/>
          <w:lang w:val="en-US"/>
        </w:rPr>
        <w:t xml:space="preserve">. </w:t>
      </w:r>
    </w:p>
    <w:p w14:paraId="04FA85F6" w14:textId="77777777" w:rsidR="003E3694" w:rsidRPr="00D45BF1" w:rsidRDefault="003E3694" w:rsidP="000C6FA9">
      <w:pPr>
        <w:rPr>
          <w:rStyle w:val="PageNumber"/>
          <w:i/>
          <w:noProof/>
          <w:lang w:val="en-US"/>
        </w:rPr>
      </w:pPr>
    </w:p>
    <w:p w14:paraId="1DEBF81F" w14:textId="498D1B87" w:rsidR="00471A9A" w:rsidRPr="00D45BF1" w:rsidRDefault="003D3845" w:rsidP="003E3694">
      <w:pPr>
        <w:rPr>
          <w:rStyle w:val="PageNumber"/>
          <w:noProof/>
          <w:sz w:val="20"/>
          <w:szCs w:val="20"/>
          <w:lang w:val="en-US"/>
        </w:rPr>
      </w:pPr>
      <w:r w:rsidRPr="00D45BF1">
        <w:rPr>
          <w:noProof/>
          <w:lang w:val="en-US"/>
        </w:rPr>
        <w:lastRenderedPageBreak/>
        <w:drawing>
          <wp:inline distT="0" distB="0" distL="0" distR="0" wp14:anchorId="4565E7EE" wp14:editId="5D712CB9">
            <wp:extent cx="5650230" cy="1641231"/>
            <wp:effectExtent l="0" t="0" r="13970" b="10160"/>
            <wp:docPr id="1" name="Chart 1">
              <a:extLst xmlns:a="http://schemas.openxmlformats.org/drawingml/2006/main">
                <a:ext uri="{FF2B5EF4-FFF2-40B4-BE49-F238E27FC236}">
                  <a16:creationId xmlns:a16="http://schemas.microsoft.com/office/drawing/2014/main" id="{03F83841-C8A3-8A45-885A-663FDD323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9A881F" w14:textId="2C1C81BE" w:rsidR="00471A9A" w:rsidRPr="00D45BF1" w:rsidRDefault="000C6FA9" w:rsidP="000164C9">
      <w:pPr>
        <w:jc w:val="left"/>
        <w:rPr>
          <w:rStyle w:val="PageNumber"/>
          <w:i/>
          <w:noProof/>
          <w:sz w:val="22"/>
          <w:szCs w:val="22"/>
          <w:lang w:val="en-US"/>
        </w:rPr>
      </w:pPr>
      <w:r w:rsidRPr="00D45BF1">
        <w:rPr>
          <w:rStyle w:val="PageNumber"/>
          <w:iCs/>
          <w:noProof/>
          <w:sz w:val="22"/>
          <w:szCs w:val="22"/>
          <w:lang w:val="en-US"/>
        </w:rPr>
        <w:t>Figure 1. Labour force participation 2017-202</w:t>
      </w:r>
      <w:r w:rsidR="000B2DD7" w:rsidRPr="00D45BF1">
        <w:rPr>
          <w:rStyle w:val="PageNumber"/>
          <w:iCs/>
          <w:noProof/>
          <w:sz w:val="22"/>
          <w:szCs w:val="22"/>
          <w:lang w:val="en-US"/>
        </w:rPr>
        <w:t>2</w:t>
      </w:r>
      <w:r w:rsidRPr="00D45BF1">
        <w:rPr>
          <w:rStyle w:val="PageNumber"/>
          <w:iCs/>
          <w:noProof/>
          <w:sz w:val="22"/>
          <w:szCs w:val="22"/>
          <w:lang w:val="en-US"/>
        </w:rPr>
        <w:t xml:space="preserve">, by gender. </w:t>
      </w:r>
      <w:r w:rsidR="00471A9A" w:rsidRPr="00D45BF1">
        <w:rPr>
          <w:rStyle w:val="PageNumber"/>
          <w:iCs/>
          <w:noProof/>
          <w:sz w:val="22"/>
          <w:szCs w:val="22"/>
          <w:lang w:val="en-US"/>
        </w:rPr>
        <w:t xml:space="preserve">Source: </w:t>
      </w:r>
      <w:r w:rsidR="00471A9A" w:rsidRPr="00D45BF1">
        <w:rPr>
          <w:iCs/>
          <w:noProof/>
          <w:sz w:val="22"/>
          <w:szCs w:val="22"/>
          <w:lang w:val="en-US"/>
        </w:rPr>
        <w:t>National Statistical Office of Mongolia,</w:t>
      </w:r>
      <w:r w:rsidR="00471A9A" w:rsidRPr="00D45BF1">
        <w:rPr>
          <w:rStyle w:val="PageNumber"/>
          <w:iCs/>
          <w:noProof/>
          <w:sz w:val="22"/>
          <w:szCs w:val="22"/>
          <w:lang w:val="en-US"/>
        </w:rPr>
        <w:t xml:space="preserve"> 202</w:t>
      </w:r>
      <w:r w:rsidR="000B2DD7" w:rsidRPr="00D45BF1">
        <w:rPr>
          <w:rStyle w:val="PageNumber"/>
          <w:iCs/>
          <w:noProof/>
          <w:sz w:val="22"/>
          <w:szCs w:val="22"/>
          <w:lang w:val="en-US"/>
        </w:rPr>
        <w:t>2</w:t>
      </w:r>
    </w:p>
    <w:p w14:paraId="0826A829" w14:textId="21C1B3B9" w:rsidR="00471A9A" w:rsidRPr="00D45BF1" w:rsidRDefault="00F345C9" w:rsidP="000B2DD7">
      <w:pPr>
        <w:rPr>
          <w:rStyle w:val="PageNumber"/>
          <w:noProof/>
          <w:lang w:val="en-US"/>
        </w:rPr>
      </w:pPr>
      <w:r w:rsidRPr="00D45BF1">
        <w:rPr>
          <w:rStyle w:val="PageNumber"/>
          <w:noProof/>
          <w:lang w:val="en-US"/>
        </w:rPr>
        <w:t>Female l</w:t>
      </w:r>
      <w:r w:rsidR="00471A9A" w:rsidRPr="00D45BF1">
        <w:rPr>
          <w:rStyle w:val="PageNumber"/>
          <w:noProof/>
          <w:lang w:val="en-US"/>
        </w:rPr>
        <w:t>abour force by economic activity</w:t>
      </w:r>
      <w:r w:rsidRPr="00D45BF1">
        <w:rPr>
          <w:rStyle w:val="PageNumber"/>
          <w:noProof/>
          <w:lang w:val="en-US"/>
        </w:rPr>
        <w:t xml:space="preserve"> </w:t>
      </w:r>
      <w:r w:rsidR="00471A9A" w:rsidRPr="00D45BF1">
        <w:rPr>
          <w:rStyle w:val="PageNumber"/>
          <w:noProof/>
          <w:lang w:val="en-US"/>
        </w:rPr>
        <w:t>in 202</w:t>
      </w:r>
      <w:r w:rsidR="000B2DD7" w:rsidRPr="00D45BF1">
        <w:rPr>
          <w:rStyle w:val="PageNumber"/>
          <w:noProof/>
          <w:lang w:val="en-US"/>
        </w:rPr>
        <w:t>2</w:t>
      </w:r>
      <w:r w:rsidR="00471A9A" w:rsidRPr="00D45BF1">
        <w:rPr>
          <w:rStyle w:val="PageNumber"/>
          <w:noProof/>
          <w:lang w:val="en-US"/>
        </w:rPr>
        <w:t xml:space="preserve"> year</w:t>
      </w:r>
      <w:r w:rsidRPr="00D45BF1">
        <w:rPr>
          <w:rStyle w:val="PageNumber"/>
          <w:noProof/>
          <w:lang w:val="en-US"/>
        </w:rPr>
        <w:t>:</w:t>
      </w:r>
    </w:p>
    <w:p w14:paraId="4E0DE205" w14:textId="7CD07BB2" w:rsidR="00471A9A" w:rsidRPr="00D45BF1" w:rsidRDefault="00F345C9" w:rsidP="000C6FA9">
      <w:pPr>
        <w:pStyle w:val="ListParagraph"/>
        <w:numPr>
          <w:ilvl w:val="0"/>
          <w:numId w:val="15"/>
        </w:numPr>
        <w:rPr>
          <w:rStyle w:val="PageNumber"/>
          <w:noProof/>
          <w:lang w:val="en-US"/>
        </w:rPr>
      </w:pPr>
      <w:r w:rsidRPr="00D45BF1">
        <w:rPr>
          <w:rStyle w:val="PageNumber"/>
          <w:noProof/>
          <w:lang w:val="en-US"/>
        </w:rPr>
        <w:t>41.8%</w:t>
      </w:r>
      <w:r w:rsidR="000B2DD7" w:rsidRPr="00D45BF1">
        <w:rPr>
          <w:rStyle w:val="PageNumber"/>
          <w:noProof/>
          <w:lang w:val="en-US"/>
        </w:rPr>
        <w:t xml:space="preserve"> </w:t>
      </w:r>
      <w:r w:rsidR="00471A9A" w:rsidRPr="00D45BF1">
        <w:rPr>
          <w:rStyle w:val="PageNumber"/>
          <w:noProof/>
          <w:lang w:val="en-US"/>
        </w:rPr>
        <w:t>in agriculture, forestry, fishing and hunting;</w:t>
      </w:r>
    </w:p>
    <w:p w14:paraId="05A4AB58" w14:textId="1453A9F3" w:rsidR="00471A9A" w:rsidRPr="00D45BF1" w:rsidRDefault="003621A1" w:rsidP="000C6FA9">
      <w:pPr>
        <w:pStyle w:val="ListParagraph"/>
        <w:numPr>
          <w:ilvl w:val="0"/>
          <w:numId w:val="15"/>
        </w:numPr>
        <w:rPr>
          <w:rStyle w:val="PageNumber"/>
          <w:noProof/>
          <w:lang w:val="en-US"/>
        </w:rPr>
      </w:pPr>
      <w:r w:rsidRPr="00D45BF1">
        <w:rPr>
          <w:rStyle w:val="PageNumber"/>
          <w:noProof/>
          <w:lang w:val="en-US"/>
        </w:rPr>
        <w:t>57.7%</w:t>
      </w:r>
      <w:r w:rsidR="00471A9A" w:rsidRPr="00D45BF1">
        <w:rPr>
          <w:rStyle w:val="PageNumber"/>
          <w:noProof/>
          <w:lang w:val="en-US"/>
        </w:rPr>
        <w:t xml:space="preserve"> in wholesale and retail trade, repair of motor vehicles and motorcycles; </w:t>
      </w:r>
    </w:p>
    <w:p w14:paraId="194DF410" w14:textId="68AB8466" w:rsidR="00471A9A" w:rsidRPr="00D45BF1" w:rsidRDefault="003621A1" w:rsidP="000C6FA9">
      <w:pPr>
        <w:pStyle w:val="ListParagraph"/>
        <w:numPr>
          <w:ilvl w:val="0"/>
          <w:numId w:val="15"/>
        </w:numPr>
        <w:rPr>
          <w:rStyle w:val="PageNumber"/>
          <w:noProof/>
          <w:lang w:val="en-US"/>
        </w:rPr>
      </w:pPr>
      <w:r w:rsidRPr="00D45BF1">
        <w:rPr>
          <w:rStyle w:val="PageNumber"/>
          <w:noProof/>
          <w:lang w:val="en-US"/>
        </w:rPr>
        <w:t>76.6%</w:t>
      </w:r>
      <w:r w:rsidR="00471A9A" w:rsidRPr="00D45BF1">
        <w:rPr>
          <w:rStyle w:val="PageNumber"/>
          <w:noProof/>
          <w:lang w:val="en-US"/>
        </w:rPr>
        <w:t xml:space="preserve"> in education sector;</w:t>
      </w:r>
    </w:p>
    <w:p w14:paraId="5E98B9EA" w14:textId="03CF004F" w:rsidR="00471A9A" w:rsidRPr="00D45BF1" w:rsidRDefault="003621A1" w:rsidP="000C6FA9">
      <w:pPr>
        <w:pStyle w:val="ListParagraph"/>
        <w:numPr>
          <w:ilvl w:val="0"/>
          <w:numId w:val="15"/>
        </w:numPr>
        <w:rPr>
          <w:rStyle w:val="PageNumber"/>
          <w:noProof/>
          <w:lang w:val="en-US"/>
        </w:rPr>
      </w:pPr>
      <w:r w:rsidRPr="00D45BF1">
        <w:rPr>
          <w:rStyle w:val="PageNumber"/>
          <w:noProof/>
          <w:lang w:val="en-US"/>
        </w:rPr>
        <w:t>49.1%</w:t>
      </w:r>
      <w:r w:rsidR="00471A9A" w:rsidRPr="00D45BF1">
        <w:rPr>
          <w:rStyle w:val="PageNumber"/>
          <w:noProof/>
          <w:lang w:val="en-US"/>
        </w:rPr>
        <w:t xml:space="preserve"> in the </w:t>
      </w:r>
      <w:r w:rsidRPr="00D45BF1">
        <w:rPr>
          <w:rStyle w:val="PageNumber"/>
          <w:noProof/>
          <w:lang w:val="en-US"/>
        </w:rPr>
        <w:t>manufacturing</w:t>
      </w:r>
      <w:r w:rsidR="00471A9A" w:rsidRPr="00D45BF1">
        <w:rPr>
          <w:rStyle w:val="PageNumber"/>
          <w:noProof/>
          <w:lang w:val="en-US"/>
        </w:rPr>
        <w:t>;</w:t>
      </w:r>
    </w:p>
    <w:p w14:paraId="24213760" w14:textId="0F163CB7" w:rsidR="00471A9A" w:rsidRPr="00D45BF1" w:rsidRDefault="003621A1" w:rsidP="000C6FA9">
      <w:pPr>
        <w:pStyle w:val="ListParagraph"/>
        <w:numPr>
          <w:ilvl w:val="0"/>
          <w:numId w:val="15"/>
        </w:numPr>
        <w:rPr>
          <w:rStyle w:val="PageNumber"/>
          <w:noProof/>
          <w:lang w:val="en-US"/>
        </w:rPr>
      </w:pPr>
      <w:r w:rsidRPr="00D45BF1">
        <w:rPr>
          <w:rStyle w:val="PageNumber"/>
          <w:noProof/>
          <w:lang w:val="en-US"/>
        </w:rPr>
        <w:t>17.1%</w:t>
      </w:r>
      <w:r w:rsidR="00471A9A" w:rsidRPr="00D45BF1">
        <w:rPr>
          <w:rStyle w:val="PageNumber"/>
          <w:noProof/>
          <w:lang w:val="en-US"/>
        </w:rPr>
        <w:t xml:space="preserve"> in the construction industry; </w:t>
      </w:r>
    </w:p>
    <w:p w14:paraId="295630E6" w14:textId="374B94D1" w:rsidR="00471A9A" w:rsidRPr="00D45BF1" w:rsidRDefault="003621A1" w:rsidP="000C6FA9">
      <w:pPr>
        <w:pStyle w:val="ListParagraph"/>
        <w:numPr>
          <w:ilvl w:val="0"/>
          <w:numId w:val="15"/>
        </w:numPr>
        <w:rPr>
          <w:rStyle w:val="PageNumber"/>
          <w:noProof/>
          <w:lang w:val="en-US"/>
        </w:rPr>
      </w:pPr>
      <w:r w:rsidRPr="00D45BF1">
        <w:rPr>
          <w:rStyle w:val="PageNumber"/>
          <w:noProof/>
          <w:lang w:val="en-US"/>
        </w:rPr>
        <w:t>14.9%</w:t>
      </w:r>
      <w:r w:rsidR="00471A9A" w:rsidRPr="00D45BF1">
        <w:rPr>
          <w:rStyle w:val="PageNumber"/>
          <w:noProof/>
          <w:lang w:val="en-US"/>
        </w:rPr>
        <w:t xml:space="preserve"> in the mining and </w:t>
      </w:r>
      <w:r w:rsidRPr="00D45BF1">
        <w:rPr>
          <w:rStyle w:val="PageNumber"/>
          <w:noProof/>
          <w:lang w:val="en-US"/>
        </w:rPr>
        <w:t>quarrying</w:t>
      </w:r>
      <w:r w:rsidR="00471A9A" w:rsidRPr="00D45BF1">
        <w:rPr>
          <w:rStyle w:val="PageNumber"/>
          <w:noProof/>
          <w:lang w:val="en-US"/>
        </w:rPr>
        <w:t xml:space="preserve">. </w:t>
      </w:r>
    </w:p>
    <w:p w14:paraId="79652BE0" w14:textId="33000327" w:rsidR="00471A9A" w:rsidRPr="00D45BF1" w:rsidRDefault="00471A9A" w:rsidP="000C6FA9">
      <w:pPr>
        <w:rPr>
          <w:noProof/>
          <w:lang w:val="en-US"/>
        </w:rPr>
      </w:pPr>
      <w:r w:rsidRPr="00D45BF1">
        <w:rPr>
          <w:rStyle w:val="PageNumber"/>
          <w:noProof/>
          <w:lang w:val="en-US"/>
        </w:rPr>
        <w:t xml:space="preserve">As we can see, the agriculture sector has the highest number of employees </w:t>
      </w:r>
      <w:r w:rsidR="00907D29" w:rsidRPr="00D45BF1">
        <w:rPr>
          <w:rStyle w:val="PageNumber"/>
          <w:noProof/>
          <w:lang w:val="en-US"/>
        </w:rPr>
        <w:t xml:space="preserve">(294.0 thousand) </w:t>
      </w:r>
      <w:r w:rsidRPr="00D45BF1">
        <w:rPr>
          <w:rStyle w:val="PageNumber"/>
          <w:noProof/>
          <w:lang w:val="en-US"/>
        </w:rPr>
        <w:t>and the sectors with the lowest employment rate include real estate activities (2.5 thousand), activities of households (</w:t>
      </w:r>
      <w:r w:rsidR="00907D29" w:rsidRPr="00D45BF1">
        <w:rPr>
          <w:rStyle w:val="PageNumber"/>
          <w:noProof/>
          <w:lang w:val="en-US"/>
        </w:rPr>
        <w:t>1</w:t>
      </w:r>
      <w:r w:rsidRPr="00D45BF1">
        <w:rPr>
          <w:rStyle w:val="PageNumber"/>
          <w:noProof/>
          <w:lang w:val="en-US"/>
        </w:rPr>
        <w:t>.</w:t>
      </w:r>
      <w:r w:rsidR="00907D29" w:rsidRPr="00D45BF1">
        <w:rPr>
          <w:rStyle w:val="PageNumber"/>
          <w:noProof/>
          <w:lang w:val="en-US"/>
        </w:rPr>
        <w:t>0</w:t>
      </w:r>
      <w:r w:rsidRPr="00D45BF1">
        <w:rPr>
          <w:rStyle w:val="PageNumber"/>
          <w:noProof/>
          <w:lang w:val="en-US"/>
        </w:rPr>
        <w:t xml:space="preserve"> thousand), water supply, sewerage, waste management and remediation activities (</w:t>
      </w:r>
      <w:r w:rsidR="00907D29" w:rsidRPr="00D45BF1">
        <w:rPr>
          <w:rStyle w:val="PageNumber"/>
          <w:noProof/>
          <w:lang w:val="en-US"/>
        </w:rPr>
        <w:t>6</w:t>
      </w:r>
      <w:r w:rsidRPr="00D45BF1">
        <w:rPr>
          <w:rStyle w:val="PageNumber"/>
          <w:noProof/>
          <w:lang w:val="en-US"/>
        </w:rPr>
        <w:t>.8 thousand)</w:t>
      </w:r>
      <w:r w:rsidR="006B6945" w:rsidRPr="00D45BF1">
        <w:rPr>
          <w:noProof/>
          <w:lang w:val="en-US"/>
        </w:rPr>
        <w:t xml:space="preserve">. </w:t>
      </w:r>
      <w:r w:rsidRPr="00D45BF1">
        <w:rPr>
          <w:noProof/>
          <w:lang w:val="en-US"/>
        </w:rPr>
        <w:t>A look at the workforce in the four sectors that provide the largest inputs in the economy reveal that in the period of 2017-202</w:t>
      </w:r>
      <w:r w:rsidR="00907D29" w:rsidRPr="00D45BF1">
        <w:rPr>
          <w:noProof/>
          <w:lang w:val="en-US"/>
        </w:rPr>
        <w:t>2</w:t>
      </w:r>
      <w:r w:rsidRPr="00D45BF1">
        <w:rPr>
          <w:noProof/>
          <w:lang w:val="en-US"/>
        </w:rPr>
        <w:t>, the number of men in salaried employment in agriculture, forestry, fisheries and hunting, mining and other extractive industries as well as wholesale and retail trade has been on the rise while that of women has shown increase mainly in wholesale and retail trade</w:t>
      </w:r>
      <w:r w:rsidR="006B6945" w:rsidRPr="00D45BF1">
        <w:rPr>
          <w:noProof/>
          <w:lang w:val="en-US"/>
        </w:rPr>
        <w:t xml:space="preserve"> (National Statistics Office of Mongolia, 2022a)</w:t>
      </w:r>
      <w:r w:rsidRPr="00D45BF1">
        <w:rPr>
          <w:noProof/>
          <w:lang w:val="en-US"/>
        </w:rPr>
        <w:t>. This indicates that the horizontal gender segregation in the labor market could be expected to further continue with a trend towards expansion. The fact that they still make up a minority group among executives in the traditionally female-dominated fields such as education and health, testifies to the persisting vertical gender segregation in the labour market</w:t>
      </w:r>
      <w:r w:rsidR="000164C9" w:rsidRPr="00D45BF1">
        <w:rPr>
          <w:noProof/>
          <w:lang w:val="en-US"/>
        </w:rPr>
        <w:t xml:space="preserve"> (National Committee on Gender Equality, 2020</w:t>
      </w:r>
      <w:r w:rsidR="00E92703" w:rsidRPr="00D45BF1">
        <w:rPr>
          <w:noProof/>
          <w:lang w:val="en-US"/>
        </w:rPr>
        <w:t>b</w:t>
      </w:r>
      <w:r w:rsidR="000164C9" w:rsidRPr="00D45BF1">
        <w:rPr>
          <w:noProof/>
          <w:lang w:val="en-US"/>
        </w:rPr>
        <w:t>)</w:t>
      </w:r>
      <w:r w:rsidRPr="00D45BF1">
        <w:rPr>
          <w:noProof/>
          <w:lang w:val="en-US"/>
        </w:rPr>
        <w:t>.</w:t>
      </w:r>
    </w:p>
    <w:p w14:paraId="1ACC76BE" w14:textId="673EF476" w:rsidR="00471A9A" w:rsidRPr="00D45BF1" w:rsidRDefault="00471A9A" w:rsidP="000C6FA9">
      <w:pPr>
        <w:rPr>
          <w:noProof/>
          <w:lang w:val="en-US"/>
        </w:rPr>
      </w:pPr>
      <w:r w:rsidRPr="00D45BF1">
        <w:rPr>
          <w:noProof/>
          <w:lang w:val="en-US"/>
        </w:rPr>
        <w:lastRenderedPageBreak/>
        <w:t>In Mongolia, informal employment remains a relatively new phenomenon, one that emerged following the transition from a centrally planned economy to a market economy system. During the transition, informal economic activities expanded rapidly. Informal economy absorbs surplus labour and generates household income. In 2006, a State Policy on Informal Employment in Mongolia was approved and a decision was made to start producing informal employment statistics</w:t>
      </w:r>
      <w:r w:rsidR="008D7270" w:rsidRPr="00D45BF1">
        <w:rPr>
          <w:noProof/>
          <w:lang w:val="en-US"/>
        </w:rPr>
        <w:t xml:space="preserve"> (State Great Hural, 2006)</w:t>
      </w:r>
      <w:r w:rsidRPr="00D45BF1">
        <w:rPr>
          <w:noProof/>
          <w:lang w:val="en-US"/>
        </w:rPr>
        <w:t xml:space="preserve">. Thus, of those who have joined the informal economy in the past </w:t>
      </w:r>
      <w:r w:rsidR="000164C9" w:rsidRPr="00D45BF1">
        <w:rPr>
          <w:noProof/>
          <w:lang w:val="en-US"/>
        </w:rPr>
        <w:t>two</w:t>
      </w:r>
      <w:r w:rsidRPr="00D45BF1">
        <w:rPr>
          <w:noProof/>
          <w:lang w:val="en-US"/>
        </w:rPr>
        <w:t xml:space="preserve"> years, 43.6 thousand are men and 19.7 thousand are women, with men currently prevailing in this sector at a male-to-female ratio of 1.6:1. Men have moved mostly into construction, wholesale and retail trade, car and motorcycle repair and maintenance services, freight forwarding, and arts, entertainment and recreation industry while women have joined the informal processing industry. However, women still are concentrated in the wholesale and retail trade sector. Occupational gender segregation manifests itself in Ulaanbaatar and across all other regions of the country. Inadequate government policies and inter-sectoral cooperation on informal employment continue to jeopardize citizens’ labour rights, labour relations and </w:t>
      </w:r>
      <w:r w:rsidR="003E3694" w:rsidRPr="00D45BF1">
        <w:rPr>
          <w:noProof/>
          <w:lang w:val="en-US"/>
        </w:rPr>
        <w:t>and social security, and they exert an adverse impact on the country’s gross domestic product, social insurance fund and tax revenues</w:t>
      </w:r>
      <w:r w:rsidR="000164C9" w:rsidRPr="00D45BF1">
        <w:rPr>
          <w:noProof/>
          <w:lang w:val="en-US"/>
        </w:rPr>
        <w:t xml:space="preserve"> (</w:t>
      </w:r>
      <w:r w:rsidR="004016AB" w:rsidRPr="00D45BF1">
        <w:rPr>
          <w:noProof/>
          <w:lang w:val="en-US"/>
        </w:rPr>
        <w:t xml:space="preserve">International Labour Organization [ILO], </w:t>
      </w:r>
      <w:r w:rsidR="000164C9" w:rsidRPr="00D45BF1">
        <w:rPr>
          <w:noProof/>
          <w:lang w:val="en-US"/>
        </w:rPr>
        <w:t xml:space="preserve">Ministry of Labour and Social </w:t>
      </w:r>
      <w:r w:rsidR="001200AE" w:rsidRPr="00D45BF1">
        <w:rPr>
          <w:noProof/>
          <w:lang w:val="en-US"/>
        </w:rPr>
        <w:t>P</w:t>
      </w:r>
      <w:r w:rsidR="000164C9" w:rsidRPr="00D45BF1">
        <w:rPr>
          <w:noProof/>
          <w:lang w:val="en-US"/>
        </w:rPr>
        <w:t>rotection [MLSP], 2021)</w:t>
      </w:r>
      <w:r w:rsidR="003E3694" w:rsidRPr="00D45BF1">
        <w:rPr>
          <w:noProof/>
          <w:lang w:val="en-US"/>
        </w:rPr>
        <w:t>.</w:t>
      </w:r>
    </w:p>
    <w:p w14:paraId="0657B6A2" w14:textId="5834082C" w:rsidR="003E3694" w:rsidRPr="00D45BF1" w:rsidRDefault="003E3694" w:rsidP="000C6FA9">
      <w:pPr>
        <w:rPr>
          <w:rStyle w:val="PageNumber"/>
          <w:noProof/>
          <w:sz w:val="22"/>
          <w:szCs w:val="22"/>
          <w:lang w:val="en-US"/>
        </w:rPr>
      </w:pPr>
      <w:r w:rsidRPr="00D45BF1">
        <w:rPr>
          <w:rStyle w:val="PageNumber"/>
          <w:noProof/>
          <w:lang w:val="en-US"/>
        </w:rPr>
        <w:t>Women account for more than 40% of the labor force and unemployed people, which shows that women are more active in the labor market, but it is necessary to take into account the fact that there are more women than men</w:t>
      </w:r>
      <w:r w:rsidR="00577920" w:rsidRPr="00D45BF1">
        <w:rPr>
          <w:rStyle w:val="PageNumber"/>
          <w:noProof/>
          <w:lang w:val="en-US"/>
        </w:rPr>
        <w:t xml:space="preserve"> </w:t>
      </w:r>
      <w:r w:rsidRPr="00D45BF1">
        <w:rPr>
          <w:rStyle w:val="PageNumber"/>
          <w:noProof/>
          <w:lang w:val="en-US"/>
        </w:rPr>
        <w:t>working in activities for education, human health and social work. According to the statisics, female unemployment is mainly caused by retirement, school, disability, illness, taking care of others, and  pandemic. The Employment Promotion Law of Mongolia encompasses a wide range of target groups  and looks to promote employment amongst these groups. As of 2022, 18077 people  were provided with career guidance, counselling and information service, 52.4% % of whom were females</w:t>
      </w:r>
      <w:r w:rsidR="000164C9" w:rsidRPr="00D45BF1">
        <w:rPr>
          <w:rStyle w:val="PageNumber"/>
          <w:noProof/>
          <w:lang w:val="en-US"/>
        </w:rPr>
        <w:t xml:space="preserve"> </w:t>
      </w:r>
      <w:r w:rsidR="000164C9" w:rsidRPr="00D45BF1">
        <w:rPr>
          <w:noProof/>
          <w:lang w:val="en-US"/>
        </w:rPr>
        <w:t>(</w:t>
      </w:r>
      <w:r w:rsidR="00822728" w:rsidRPr="00D45BF1">
        <w:rPr>
          <w:noProof/>
          <w:lang w:val="en-US"/>
        </w:rPr>
        <w:t>Ministry of Labour and Social Protection [MLSP]</w:t>
      </w:r>
      <w:r w:rsidR="000164C9" w:rsidRPr="00D45BF1">
        <w:rPr>
          <w:noProof/>
          <w:lang w:val="en-US"/>
        </w:rPr>
        <w:t>, 202</w:t>
      </w:r>
      <w:r w:rsidR="00DF22C3" w:rsidRPr="00D45BF1">
        <w:rPr>
          <w:noProof/>
          <w:lang w:val="en-US"/>
        </w:rPr>
        <w:t>1</w:t>
      </w:r>
      <w:r w:rsidR="000164C9" w:rsidRPr="00D45BF1">
        <w:rPr>
          <w:noProof/>
          <w:lang w:val="en-US"/>
        </w:rPr>
        <w:t>)</w:t>
      </w:r>
      <w:r w:rsidRPr="00D45BF1">
        <w:rPr>
          <w:rStyle w:val="PageNumber"/>
          <w:noProof/>
          <w:sz w:val="22"/>
          <w:szCs w:val="22"/>
          <w:lang w:val="en-US"/>
        </w:rPr>
        <w:t>.</w:t>
      </w:r>
    </w:p>
    <w:bookmarkEnd w:id="6"/>
    <w:bookmarkEnd w:id="7"/>
    <w:bookmarkEnd w:id="8"/>
    <w:p w14:paraId="702AA575" w14:textId="0CCBDC20" w:rsidR="00E45CAE" w:rsidRPr="00D45BF1" w:rsidRDefault="00ED41A5" w:rsidP="000C6FA9">
      <w:pPr>
        <w:rPr>
          <w:noProof/>
          <w:color w:val="000000" w:themeColor="text1"/>
          <w:lang w:val="en-US"/>
        </w:rPr>
      </w:pPr>
      <w:r w:rsidRPr="00D45BF1">
        <w:rPr>
          <w:rStyle w:val="PageNumber"/>
          <w:b/>
          <w:bCs/>
          <w:i/>
          <w:iCs/>
          <w:noProof/>
          <w:color w:val="000000" w:themeColor="text1"/>
          <w:lang w:val="en-US"/>
        </w:rPr>
        <w:t>Macro level:</w:t>
      </w:r>
      <w:r w:rsidRPr="00D45BF1">
        <w:rPr>
          <w:rStyle w:val="PageNumber"/>
          <w:noProof/>
          <w:color w:val="000000" w:themeColor="text1"/>
          <w:lang w:val="en-US"/>
        </w:rPr>
        <w:t xml:space="preserve"> </w:t>
      </w:r>
      <w:r w:rsidR="00E45CAE" w:rsidRPr="00D45BF1">
        <w:rPr>
          <w:noProof/>
          <w:color w:val="000000" w:themeColor="text1"/>
          <w:lang w:val="en-US"/>
        </w:rPr>
        <w:t xml:space="preserve">Mongolia, while pursuing implementation of the Sustainable Development Vision (SDV) 2030 like other nations of the world, has also been focusing on promoting gender equality in policy planning, implementation, monitoring and evaluation processes at all levels. Within this framework, while fulfilling obligations required for the international community, the Mongolian </w:t>
      </w:r>
      <w:r w:rsidR="00E45CAE" w:rsidRPr="00D45BF1">
        <w:rPr>
          <w:noProof/>
          <w:color w:val="000000" w:themeColor="text1"/>
          <w:lang w:val="en-US"/>
        </w:rPr>
        <w:lastRenderedPageBreak/>
        <w:t>Population, Labor and Social Protection sector will be mandated by Mongolian law to mainstream gender in its development actions, in line with the country’s specificities and the needs of the population. Gender equality means women and men enjoy the same status and have equal opportunities to realize their potentials to contribute within both their public and private lives and to participate in development processes and benefit from the results. However, women and men, while in many ways similar; the society, work collectives/communities and management are expected to recognize and further their differentiated needs, skills, competences and resources</w:t>
      </w:r>
      <w:r w:rsidR="000164C9" w:rsidRPr="00D45BF1">
        <w:rPr>
          <w:noProof/>
          <w:color w:val="000000" w:themeColor="text1"/>
          <w:lang w:val="en-US"/>
        </w:rPr>
        <w:t xml:space="preserve"> (Tumendelger</w:t>
      </w:r>
      <w:r w:rsidR="002A59C2" w:rsidRPr="00D45BF1">
        <w:rPr>
          <w:noProof/>
          <w:color w:val="000000" w:themeColor="text1"/>
          <w:lang w:val="en-US"/>
        </w:rPr>
        <w:t xml:space="preserve"> S.</w:t>
      </w:r>
      <w:r w:rsidR="000164C9" w:rsidRPr="00D45BF1">
        <w:rPr>
          <w:noProof/>
          <w:color w:val="000000" w:themeColor="text1"/>
          <w:lang w:val="en-US"/>
        </w:rPr>
        <w:t>, 2019)</w:t>
      </w:r>
      <w:r w:rsidR="00E45CAE" w:rsidRPr="00D45BF1">
        <w:rPr>
          <w:noProof/>
          <w:color w:val="000000" w:themeColor="text1"/>
          <w:lang w:val="en-US"/>
        </w:rPr>
        <w:t>. As it is not yet guaranteed yet that women and men from differing social groups are benefiting equally from numerous actions and arrangements, as their situations and needs vary, the gender-responsive policy is aimed at facilitating provision of equal opportunities to women, men and varying social groups by addressing and resolving the challenges preventing them from enjoying these opportunities and benefiting from the gains</w:t>
      </w:r>
      <w:r w:rsidR="000164C9" w:rsidRPr="00D45BF1">
        <w:rPr>
          <w:noProof/>
          <w:color w:val="000000" w:themeColor="text1"/>
          <w:lang w:val="en-US"/>
        </w:rPr>
        <w:t xml:space="preserve"> (Gender Equality Center, 2018)</w:t>
      </w:r>
      <w:r w:rsidR="00E45CAE" w:rsidRPr="00D45BF1">
        <w:rPr>
          <w:noProof/>
          <w:color w:val="000000" w:themeColor="text1"/>
          <w:lang w:val="en-US"/>
        </w:rPr>
        <w:t xml:space="preserve">. </w:t>
      </w:r>
    </w:p>
    <w:p w14:paraId="23AAFE4C" w14:textId="2CC2C4AA" w:rsidR="00E45CAE" w:rsidRPr="00D45BF1" w:rsidRDefault="00E45CAE" w:rsidP="000C6FA9">
      <w:pPr>
        <w:rPr>
          <w:noProof/>
          <w:color w:val="000000" w:themeColor="text1"/>
          <w:lang w:val="en-US"/>
        </w:rPr>
      </w:pPr>
      <w:r w:rsidRPr="00D45BF1">
        <w:rPr>
          <w:noProof/>
          <w:color w:val="000000" w:themeColor="text1"/>
          <w:lang w:val="en-US"/>
        </w:rPr>
        <w:t>The population, labor and social protection sector plays a critical role towards realizing the Mongolian Government policy on the promotion of gender equality. The development and commencement of the sector- specific gender-responsive policy is not only conducive towards the sector’s human resources development, but also towards improvement of the quality of life of Mongolians at large. Article 11, Law on the promotion of Gender Equality, provides for the guarantee of gender equality in the employment and social protection framework. The Ministry of Economy and Development should direct its main activities to ensure the guarantee. To quote the provisions of the Act</w:t>
      </w:r>
      <w:r w:rsidR="000164C9" w:rsidRPr="00D45BF1">
        <w:rPr>
          <w:noProof/>
          <w:color w:val="000000" w:themeColor="text1"/>
          <w:lang w:val="en-US"/>
        </w:rPr>
        <w:t xml:space="preserve"> (National Committee on Gender Equality, </w:t>
      </w:r>
      <w:r w:rsidR="002A59C2" w:rsidRPr="00D45BF1">
        <w:rPr>
          <w:noProof/>
          <w:color w:val="000000" w:themeColor="text1"/>
          <w:lang w:val="en-US"/>
        </w:rPr>
        <w:t>Mongolian Marketing Consulting Group [</w:t>
      </w:r>
      <w:r w:rsidR="000164C9" w:rsidRPr="00D45BF1">
        <w:rPr>
          <w:noProof/>
          <w:color w:val="000000" w:themeColor="text1"/>
          <w:lang w:val="en-US"/>
        </w:rPr>
        <w:t>MMCG</w:t>
      </w:r>
      <w:r w:rsidR="002A59C2" w:rsidRPr="00D45BF1">
        <w:rPr>
          <w:noProof/>
          <w:color w:val="000000" w:themeColor="text1"/>
          <w:lang w:val="en-US"/>
        </w:rPr>
        <w:t>]</w:t>
      </w:r>
      <w:r w:rsidR="000164C9" w:rsidRPr="00D45BF1">
        <w:rPr>
          <w:noProof/>
          <w:color w:val="000000" w:themeColor="text1"/>
          <w:lang w:val="en-US"/>
        </w:rPr>
        <w:t>, 2021)</w:t>
      </w:r>
      <w:r w:rsidRPr="00D45BF1">
        <w:rPr>
          <w:noProof/>
          <w:color w:val="000000" w:themeColor="text1"/>
          <w:lang w:val="en-US"/>
        </w:rPr>
        <w:t xml:space="preserve">: </w:t>
      </w:r>
    </w:p>
    <w:p w14:paraId="1577824B" w14:textId="6108A849" w:rsidR="00E45CAE" w:rsidRPr="00D45BF1" w:rsidRDefault="00E45CAE" w:rsidP="000C6FA9">
      <w:pPr>
        <w:rPr>
          <w:noProof/>
          <w:color w:val="000000" w:themeColor="text1"/>
          <w:lang w:val="en-US"/>
        </w:rPr>
      </w:pPr>
      <w:r w:rsidRPr="00D45BF1">
        <w:rPr>
          <w:noProof/>
          <w:color w:val="000000" w:themeColor="text1"/>
          <w:lang w:val="en-US"/>
        </w:rPr>
        <w:t xml:space="preserve">The Ministry of Labor, </w:t>
      </w:r>
      <w:r w:rsidR="00C45C24" w:rsidRPr="00D45BF1">
        <w:rPr>
          <w:noProof/>
          <w:color w:val="000000" w:themeColor="text1"/>
          <w:lang w:val="en-US"/>
        </w:rPr>
        <w:t>S</w:t>
      </w:r>
      <w:r w:rsidRPr="00D45BF1">
        <w:rPr>
          <w:noProof/>
          <w:color w:val="000000" w:themeColor="text1"/>
          <w:lang w:val="en-US"/>
        </w:rPr>
        <w:t xml:space="preserve">ocial protection should direct its main activities to ensure the guarantee. </w:t>
      </w:r>
      <w:r w:rsidRPr="00D45BF1">
        <w:rPr>
          <w:rStyle w:val="PageNumber"/>
          <w:noProof/>
          <w:color w:val="000000" w:themeColor="text1"/>
          <w:sz w:val="22"/>
          <w:szCs w:val="22"/>
          <w:lang w:val="en-US"/>
        </w:rPr>
        <w:t>By evaluation oh the implementation of the law of Mongolian on promotion of gender equality</w:t>
      </w:r>
      <w:r w:rsidR="004D43F7" w:rsidRPr="00D45BF1">
        <w:rPr>
          <w:rStyle w:val="PageNumber"/>
          <w:noProof/>
          <w:color w:val="000000" w:themeColor="text1"/>
          <w:sz w:val="22"/>
          <w:szCs w:val="22"/>
          <w:lang w:val="en-US"/>
        </w:rPr>
        <w:t xml:space="preserve">, </w:t>
      </w:r>
      <w:r w:rsidR="004D43F7" w:rsidRPr="00D45BF1">
        <w:rPr>
          <w:noProof/>
          <w:color w:val="000000" w:themeColor="text1"/>
          <w:lang w:val="en-US"/>
        </w:rPr>
        <w:t>employers' perceptions towards employment of women and persons with disabilities and implementation of the employment contract shows poor enforcement, which corresponds to assessments made by the employees. Majority of individual and collective labor disputes in enterprises were mainly related to wages and working hours</w:t>
      </w:r>
      <w:r w:rsidR="001D3D3A" w:rsidRPr="00D45BF1">
        <w:rPr>
          <w:noProof/>
          <w:color w:val="000000" w:themeColor="text1"/>
          <w:lang w:val="en-US"/>
        </w:rPr>
        <w:t>. Employees consider that main causes of the disputes are unjustified dismissals, working conditions, occupational safety and sanitation, and women’s employment</w:t>
      </w:r>
      <w:r w:rsidR="004D43F7" w:rsidRPr="00D45BF1">
        <w:rPr>
          <w:noProof/>
          <w:color w:val="000000" w:themeColor="text1"/>
          <w:lang w:val="en-US"/>
        </w:rPr>
        <w:t xml:space="preserve"> </w:t>
      </w:r>
      <w:r w:rsidR="004838CD" w:rsidRPr="00D45BF1">
        <w:rPr>
          <w:noProof/>
          <w:color w:val="000000" w:themeColor="text1"/>
          <w:lang w:val="en-US"/>
        </w:rPr>
        <w:t xml:space="preserve">(National Committee on Gender Equality, </w:t>
      </w:r>
      <w:r w:rsidR="009B27F4" w:rsidRPr="00D45BF1">
        <w:rPr>
          <w:noProof/>
          <w:color w:val="000000" w:themeColor="text1"/>
          <w:lang w:val="en-US"/>
        </w:rPr>
        <w:t>Mongolian Marketing Consulting Group [MMCG],</w:t>
      </w:r>
      <w:r w:rsidR="004838CD" w:rsidRPr="00D45BF1">
        <w:rPr>
          <w:noProof/>
          <w:color w:val="000000" w:themeColor="text1"/>
          <w:lang w:val="en-US"/>
        </w:rPr>
        <w:t xml:space="preserve"> </w:t>
      </w:r>
      <w:r w:rsidR="004838CD" w:rsidRPr="00D45BF1">
        <w:rPr>
          <w:noProof/>
          <w:color w:val="000000" w:themeColor="text1"/>
          <w:lang w:val="en-US"/>
        </w:rPr>
        <w:lastRenderedPageBreak/>
        <w:t>2021)</w:t>
      </w:r>
      <w:r w:rsidR="004D43F7" w:rsidRPr="00D45BF1">
        <w:rPr>
          <w:noProof/>
          <w:color w:val="000000" w:themeColor="text1"/>
          <w:lang w:val="en-US"/>
        </w:rPr>
        <w:t xml:space="preserve">. </w:t>
      </w:r>
      <w:r w:rsidRPr="00D45BF1">
        <w:rPr>
          <w:noProof/>
          <w:color w:val="000000" w:themeColor="text1"/>
          <w:lang w:val="en-US"/>
        </w:rPr>
        <w:t xml:space="preserve">Mongolia's social and economic development situation and gender disparities in the labor market affect men's and women's employment opportunities and career choices. Moreover, it creates gender discrimination in employment and labor relations, and indirect conditions for preference and restrictions on both men and women, excluding in cases permitted by international treaties and laws of Mongolia. </w:t>
      </w:r>
    </w:p>
    <w:p w14:paraId="24CE34D7" w14:textId="23C4AFC9" w:rsidR="00E45CAE" w:rsidRPr="00D45BF1" w:rsidRDefault="00E45CAE" w:rsidP="000C6FA9">
      <w:pPr>
        <w:rPr>
          <w:noProof/>
          <w:color w:val="000000" w:themeColor="text1"/>
          <w:lang w:val="en-US"/>
        </w:rPr>
      </w:pPr>
      <w:r w:rsidRPr="00D45BF1">
        <w:rPr>
          <w:noProof/>
          <w:color w:val="000000" w:themeColor="text1"/>
          <w:lang w:val="en-US"/>
        </w:rPr>
        <w:t xml:space="preserve">There is little tendency for enterprises to enter into collective agreements. The </w:t>
      </w:r>
      <w:r w:rsidR="00125C6E" w:rsidRPr="00D45BF1">
        <w:rPr>
          <w:noProof/>
          <w:color w:val="000000" w:themeColor="text1"/>
          <w:lang w:val="en-US"/>
        </w:rPr>
        <w:t>Confederation of Mongolian Trade Unions (CMTU)</w:t>
      </w:r>
      <w:r w:rsidRPr="00D45BF1">
        <w:rPr>
          <w:noProof/>
          <w:color w:val="000000" w:themeColor="text1"/>
          <w:lang w:val="en-US"/>
        </w:rPr>
        <w:t xml:space="preserve"> has identified issues that need to be addressed in the collective agreement, but does not specifically mention on establishing equal conditions and opportunities for men and women. According to sample collective agreements of enterprises, a tendency of absence of specific measures ensuring equal conditions for both women and men is widespread. The 2019-2020 National Tripartite Committee on Labor and Social Consent does not specify the measures to ensure equal conditions for men and women set forth in Article 11.2 of the LPGE. Although the national wage policy</w:t>
      </w:r>
      <w:r w:rsidR="004838CD" w:rsidRPr="00D45BF1">
        <w:rPr>
          <w:noProof/>
          <w:color w:val="000000" w:themeColor="text1"/>
          <w:lang w:val="en-US"/>
        </w:rPr>
        <w:t xml:space="preserve"> (Ministry of Labor and Social Protection, 2019)</w:t>
      </w:r>
      <w:r w:rsidRPr="00D45BF1">
        <w:rPr>
          <w:noProof/>
          <w:color w:val="000000" w:themeColor="text1"/>
          <w:position w:val="8"/>
          <w:lang w:val="en-US"/>
        </w:rPr>
        <w:t xml:space="preserve"> </w:t>
      </w:r>
      <w:r w:rsidRPr="00D45BF1">
        <w:rPr>
          <w:noProof/>
          <w:color w:val="000000" w:themeColor="text1"/>
          <w:lang w:val="en-US"/>
        </w:rPr>
        <w:t xml:space="preserve">states that the principle of equal pay for equal work will be followed, no progress has been made in this matter. Over the past decade, the number of workers affected by industrial accidents and acute poisoning has declined, which shows a progress on this indicator. However, the proportion of men in total industrial accidents and acute poisoning remains high compared to women. </w:t>
      </w:r>
      <w:r w:rsidR="00217AB9" w:rsidRPr="00D45BF1">
        <w:rPr>
          <w:noProof/>
          <w:color w:val="000000" w:themeColor="text1"/>
          <w:lang w:val="en-US"/>
        </w:rPr>
        <w:t xml:space="preserve">In recent years, the number of workers </w:t>
      </w:r>
      <w:r w:rsidR="005C0B2D" w:rsidRPr="00D45BF1">
        <w:rPr>
          <w:noProof/>
          <w:color w:val="000000" w:themeColor="text1"/>
          <w:lang w:val="en-US"/>
        </w:rPr>
        <w:t xml:space="preserve">who are </w:t>
      </w:r>
      <w:r w:rsidR="00217AB9" w:rsidRPr="00D45BF1">
        <w:rPr>
          <w:noProof/>
          <w:color w:val="000000" w:themeColor="text1"/>
          <w:lang w:val="en-US"/>
        </w:rPr>
        <w:t>working overtime has increas</w:t>
      </w:r>
      <w:r w:rsidR="005C0B2D" w:rsidRPr="00D45BF1">
        <w:rPr>
          <w:noProof/>
          <w:color w:val="000000" w:themeColor="text1"/>
          <w:lang w:val="en-US"/>
        </w:rPr>
        <w:t>ed</w:t>
      </w:r>
      <w:r w:rsidR="00217AB9" w:rsidRPr="00D45BF1">
        <w:rPr>
          <w:noProof/>
          <w:color w:val="000000" w:themeColor="text1"/>
          <w:lang w:val="en-US"/>
        </w:rPr>
        <w:t>. This leads to various negative consequences, such as loss of work-life balance for men and women, less time to spend with family and children.</w:t>
      </w:r>
    </w:p>
    <w:p w14:paraId="1B3E8B07" w14:textId="4228AA12" w:rsidR="00E45CAE" w:rsidRPr="00D45BF1" w:rsidRDefault="00E45CAE" w:rsidP="000C6FA9">
      <w:pPr>
        <w:rPr>
          <w:noProof/>
          <w:lang w:val="en-US"/>
        </w:rPr>
      </w:pPr>
      <w:r w:rsidRPr="00D45BF1">
        <w:rPr>
          <w:noProof/>
          <w:color w:val="000000" w:themeColor="text1"/>
          <w:lang w:val="en-US"/>
        </w:rPr>
        <w:t>The labour force participation rate is larger in rural areas than in urban ones</w:t>
      </w:r>
      <w:r w:rsidR="00654142">
        <w:rPr>
          <w:noProof/>
          <w:color w:val="000000" w:themeColor="text1"/>
          <w:lang w:val="en-US"/>
        </w:rPr>
        <w:t xml:space="preserve"> (</w:t>
      </w:r>
      <w:r w:rsidR="00654142" w:rsidRPr="00D45BF1">
        <w:rPr>
          <w:noProof/>
          <w:color w:val="000000" w:themeColor="text1"/>
          <w:lang w:val="en-US"/>
        </w:rPr>
        <w:t>Ministry of Labour and Social Protection</w:t>
      </w:r>
      <w:r w:rsidR="00654142">
        <w:rPr>
          <w:noProof/>
          <w:color w:val="000000" w:themeColor="text1"/>
          <w:lang w:val="en-US"/>
        </w:rPr>
        <w:t xml:space="preserve">, </w:t>
      </w:r>
      <w:r w:rsidR="00654142" w:rsidRPr="00D45BF1">
        <w:rPr>
          <w:noProof/>
          <w:color w:val="000000" w:themeColor="text1"/>
          <w:lang w:val="en-US"/>
        </w:rPr>
        <w:t>2021)</w:t>
      </w:r>
      <w:r w:rsidRPr="00D45BF1">
        <w:rPr>
          <w:noProof/>
          <w:color w:val="000000" w:themeColor="text1"/>
          <w:lang w:val="en-US"/>
        </w:rPr>
        <w:t>. Women account for 50.3% of registered unemployed citizens. Despite the increase in birth rate, there is a lack of kindergartens. Consequently, one parent has to stay at home taking care of the children. As of the first quarter of 2022, 19.3% of women outside the labor force are not employed due to childcare challenges, while 0.3% men stay at home taking care of the children</w:t>
      </w:r>
      <w:r w:rsidR="004838CD" w:rsidRPr="00D45BF1">
        <w:rPr>
          <w:noProof/>
          <w:color w:val="000000" w:themeColor="text1"/>
          <w:lang w:val="en-US"/>
        </w:rPr>
        <w:t xml:space="preserve"> (National Statistical Office of Mongolia, 2022</w:t>
      </w:r>
      <w:r w:rsidR="006910DD">
        <w:rPr>
          <w:noProof/>
          <w:color w:val="000000" w:themeColor="text1"/>
          <w:lang w:val="en-US"/>
        </w:rPr>
        <w:t>b</w:t>
      </w:r>
      <w:r w:rsidR="004838CD" w:rsidRPr="00D45BF1">
        <w:rPr>
          <w:noProof/>
          <w:color w:val="000000" w:themeColor="text1"/>
          <w:lang w:val="en-US"/>
        </w:rPr>
        <w:t>)</w:t>
      </w:r>
      <w:r w:rsidRPr="00D45BF1">
        <w:rPr>
          <w:noProof/>
          <w:color w:val="000000" w:themeColor="text1"/>
          <w:lang w:val="en-US"/>
        </w:rPr>
        <w:t xml:space="preserve">. </w:t>
      </w:r>
      <w:r w:rsidRPr="00D45BF1">
        <w:rPr>
          <w:noProof/>
          <w:lang w:val="en-US"/>
        </w:rPr>
        <w:t xml:space="preserve">Another factor adversely impacting employment opportunities for women of reproductive age is the attitude of employers who view maternity as an operational setback and an economic burden for the company. The main reason for such a mind-set is the legal obligation of employers to pay social insurance contributions for maternity and child care. Although the Labour Code of Mongolia sets forth that an employer </w:t>
      </w:r>
      <w:r w:rsidRPr="00D45BF1">
        <w:rPr>
          <w:noProof/>
          <w:lang w:val="en-US"/>
        </w:rPr>
        <w:lastRenderedPageBreak/>
        <w:t xml:space="preserve">shall retain for </w:t>
      </w:r>
      <w:r w:rsidR="004838CD" w:rsidRPr="00D45BF1">
        <w:rPr>
          <w:noProof/>
          <w:lang w:val="en-US"/>
        </w:rPr>
        <w:t>three</w:t>
      </w:r>
      <w:r w:rsidRPr="00D45BF1">
        <w:rPr>
          <w:noProof/>
          <w:lang w:val="en-US"/>
        </w:rPr>
        <w:t xml:space="preserve"> years the workplace of a woman on maternity </w:t>
      </w:r>
      <w:r w:rsidRPr="00D45BF1">
        <w:rPr>
          <w:noProof/>
          <w:color w:val="000000" w:themeColor="text1"/>
          <w:lang w:val="en-US"/>
        </w:rPr>
        <w:t>leave</w:t>
      </w:r>
      <w:r w:rsidR="00FA3A90" w:rsidRPr="00D45BF1">
        <w:rPr>
          <w:rStyle w:val="FootnoteReference"/>
          <w:noProof/>
          <w:color w:val="000000" w:themeColor="text1"/>
          <w:sz w:val="22"/>
          <w:szCs w:val="22"/>
          <w:lang w:val="en-US"/>
        </w:rPr>
        <w:footnoteReference w:id="1"/>
      </w:r>
      <w:r w:rsidRPr="00D45BF1">
        <w:rPr>
          <w:noProof/>
          <w:lang w:val="en-US"/>
        </w:rPr>
        <w:t>, there are cases when this period of time is clipped to only 6 months. It also happens many a time when women are asked about their marital status or reproductive intentions during job interviews</w:t>
      </w:r>
      <w:r w:rsidR="00297CF1" w:rsidRPr="00D45BF1">
        <w:rPr>
          <w:noProof/>
          <w:lang w:val="en-US"/>
        </w:rPr>
        <w:t xml:space="preserve"> </w:t>
      </w:r>
      <w:r w:rsidR="00297CF1" w:rsidRPr="00335F51">
        <w:rPr>
          <w:noProof/>
          <w:lang w:val="en-US"/>
        </w:rPr>
        <w:t>(</w:t>
      </w:r>
      <w:r w:rsidR="006D5733" w:rsidRPr="00335F51">
        <w:rPr>
          <w:noProof/>
          <w:color w:val="000000"/>
          <w:lang w:val="en-US"/>
        </w:rPr>
        <w:t>Deutsche Gesellechaft für Internationale Zusammenarbeit</w:t>
      </w:r>
      <w:r w:rsidR="006D5733" w:rsidRPr="00335F51">
        <w:rPr>
          <w:noProof/>
          <w:lang w:val="en-US"/>
        </w:rPr>
        <w:t xml:space="preserve"> [GIZ]</w:t>
      </w:r>
      <w:r w:rsidR="00297CF1" w:rsidRPr="00335F51">
        <w:rPr>
          <w:noProof/>
          <w:lang w:val="en-US"/>
        </w:rPr>
        <w:t>, 2023)</w:t>
      </w:r>
      <w:r w:rsidRPr="00335F51">
        <w:rPr>
          <w:noProof/>
          <w:lang w:val="en-US"/>
        </w:rPr>
        <w:t>.</w:t>
      </w:r>
      <w:r w:rsidRPr="00D45BF1">
        <w:rPr>
          <w:noProof/>
          <w:lang w:val="en-US"/>
        </w:rPr>
        <w:t xml:space="preserve"> </w:t>
      </w:r>
    </w:p>
    <w:p w14:paraId="4248D1D4" w14:textId="739D989F" w:rsidR="00E45CAE" w:rsidRPr="00D45BF1" w:rsidRDefault="00E45CAE" w:rsidP="000C6FA9">
      <w:pPr>
        <w:rPr>
          <w:noProof/>
          <w:lang w:val="en-US"/>
        </w:rPr>
      </w:pPr>
      <w:r w:rsidRPr="00D45BF1">
        <w:rPr>
          <w:noProof/>
          <w:lang w:val="en-US"/>
        </w:rPr>
        <w:t>The unemployment rate for men older than 50 years of age is high but any further analysis is hampered by the lack of data on the age-specific causes of unemployment. In the period since the start of transition to the market economy, there have been no adequate policies and programmes aimed at facilitating people older than 40 including the retired population to acquire new skills fitting their age and physical capacity, and supporting their re-oriented employment. The benefits of a senior citizens employment programme run by the Ministry of Labour and Social Protection are being accessed by a small number of retirees with tertiary education</w:t>
      </w:r>
      <w:r w:rsidR="00287AD6" w:rsidRPr="00D45BF1">
        <w:rPr>
          <w:noProof/>
          <w:lang w:val="en-US"/>
        </w:rPr>
        <w:t xml:space="preserve"> (Ministry of Labor and Social </w:t>
      </w:r>
      <w:r w:rsidR="00654142">
        <w:rPr>
          <w:noProof/>
          <w:lang w:val="en-US"/>
        </w:rPr>
        <w:t>P</w:t>
      </w:r>
      <w:r w:rsidR="00287AD6" w:rsidRPr="00D45BF1">
        <w:rPr>
          <w:noProof/>
          <w:lang w:val="en-US"/>
        </w:rPr>
        <w:t>rotection, 2022</w:t>
      </w:r>
      <w:r w:rsidR="00DF22C3" w:rsidRPr="00D45BF1">
        <w:rPr>
          <w:noProof/>
          <w:lang w:val="en-US"/>
        </w:rPr>
        <w:t>b</w:t>
      </w:r>
      <w:r w:rsidR="00287AD6" w:rsidRPr="00D45BF1">
        <w:rPr>
          <w:noProof/>
          <w:lang w:val="en-US"/>
        </w:rPr>
        <w:t>)</w:t>
      </w:r>
      <w:r w:rsidRPr="00D45BF1">
        <w:rPr>
          <w:noProof/>
          <w:lang w:val="en-US"/>
        </w:rPr>
        <w:t xml:space="preserve">. </w:t>
      </w:r>
    </w:p>
    <w:p w14:paraId="5775550A" w14:textId="4A63CEDF" w:rsidR="00E45CAE" w:rsidRPr="00D45BF1" w:rsidRDefault="00E45CAE" w:rsidP="000C6FA9">
      <w:pPr>
        <w:rPr>
          <w:noProof/>
          <w:lang w:val="en-US"/>
        </w:rPr>
      </w:pPr>
      <w:r w:rsidRPr="00D45BF1">
        <w:rPr>
          <w:noProof/>
          <w:lang w:val="en-US"/>
        </w:rPr>
        <w:t>A total of 59.7 billion MNT is budgeted to be spent from the Employment Support Fund for the implementation of employment support programs</w:t>
      </w:r>
      <w:r w:rsidR="00287AD6" w:rsidRPr="00D45BF1">
        <w:rPr>
          <w:noProof/>
          <w:lang w:val="en-US"/>
        </w:rPr>
        <w:t xml:space="preserve"> (Ministry of Labor and Social Protection, 2022</w:t>
      </w:r>
      <w:r w:rsidR="000F158E" w:rsidRPr="00D45BF1">
        <w:rPr>
          <w:noProof/>
          <w:lang w:val="en-US"/>
        </w:rPr>
        <w:t>a</w:t>
      </w:r>
      <w:r w:rsidR="00287AD6" w:rsidRPr="00D45BF1">
        <w:rPr>
          <w:noProof/>
          <w:lang w:val="en-US"/>
        </w:rPr>
        <w:t>)</w:t>
      </w:r>
      <w:r w:rsidRPr="00D45BF1">
        <w:rPr>
          <w:noProof/>
          <w:lang w:val="en-US"/>
        </w:rPr>
        <w:t xml:space="preserve">. As of June 2022, of the 21623 people who took part in the program, 60 % were women. In 2022-2023, 1486 women participated in the Women Employment Program, and </w:t>
      </w:r>
      <w:r w:rsidR="00287AD6" w:rsidRPr="00D45BF1">
        <w:rPr>
          <w:noProof/>
          <w:lang w:val="en-US"/>
        </w:rPr>
        <w:t xml:space="preserve">ninety-six </w:t>
      </w:r>
      <w:r w:rsidRPr="00D45BF1">
        <w:rPr>
          <w:noProof/>
          <w:lang w:val="en-US"/>
        </w:rPr>
        <w:t xml:space="preserve">permanent and 535 temporary jobs were created. However, studies evaluating the effectiveness of the program were not available during the given time period. </w:t>
      </w:r>
    </w:p>
    <w:p w14:paraId="197168FB" w14:textId="673F936D" w:rsidR="00E45CAE" w:rsidRPr="00D45BF1" w:rsidRDefault="00E45CAE" w:rsidP="000C6FA9">
      <w:pPr>
        <w:rPr>
          <w:noProof/>
          <w:lang w:val="en-US"/>
        </w:rPr>
      </w:pPr>
      <w:r w:rsidRPr="00D45BF1">
        <w:rPr>
          <w:noProof/>
          <w:lang w:val="en-US"/>
        </w:rPr>
        <w:t xml:space="preserve">As of 2021, the national average salary was 1087.7 thousand. In the said period, salary increases took place primarily in the male-dominated mining sector while in recent </w:t>
      </w:r>
      <w:r w:rsidR="00287AD6" w:rsidRPr="00D45BF1">
        <w:rPr>
          <w:noProof/>
          <w:lang w:val="en-US"/>
        </w:rPr>
        <w:t xml:space="preserve">three </w:t>
      </w:r>
      <w:r w:rsidRPr="00D45BF1">
        <w:rPr>
          <w:noProof/>
          <w:lang w:val="en-US"/>
        </w:rPr>
        <w:t xml:space="preserve">years a strong upward tendency is observed with regard to the earnings in the financing and insurance activities. </w:t>
      </w:r>
    </w:p>
    <w:p w14:paraId="2123E477" w14:textId="77777777" w:rsidR="004838CD" w:rsidRPr="00D45BF1" w:rsidRDefault="004838CD" w:rsidP="000C6FA9">
      <w:pPr>
        <w:rPr>
          <w:noProof/>
          <w:lang w:val="en-US"/>
        </w:rPr>
      </w:pPr>
    </w:p>
    <w:p w14:paraId="1D3C987E" w14:textId="77777777" w:rsidR="00E45CAE" w:rsidRPr="00D45BF1" w:rsidRDefault="00E45CAE" w:rsidP="007115BA">
      <w:pPr>
        <w:spacing w:line="276" w:lineRule="auto"/>
        <w:rPr>
          <w:noProof/>
          <w:color w:val="000000" w:themeColor="text1"/>
          <w:sz w:val="22"/>
          <w:szCs w:val="22"/>
          <w:lang w:val="en-US"/>
        </w:rPr>
      </w:pPr>
      <w:r w:rsidRPr="00D45BF1">
        <w:rPr>
          <w:noProof/>
          <w:color w:val="002060"/>
          <w:sz w:val="22"/>
          <w:szCs w:val="22"/>
          <w:lang w:val="en-US"/>
        </w:rPr>
        <w:lastRenderedPageBreak/>
        <w:drawing>
          <wp:inline distT="0" distB="0" distL="0" distR="0" wp14:anchorId="2516042F" wp14:editId="37C6E302">
            <wp:extent cx="5615354" cy="3562350"/>
            <wp:effectExtent l="0" t="0" r="10795" b="6350"/>
            <wp:docPr id="9" name="Chart 9">
              <a:extLst xmlns:a="http://schemas.openxmlformats.org/drawingml/2006/main">
                <a:ext uri="{FF2B5EF4-FFF2-40B4-BE49-F238E27FC236}">
                  <a16:creationId xmlns:a16="http://schemas.microsoft.com/office/drawing/2014/main" id="{2D39277A-68DB-A148-B05C-6113981A62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0B7B54" w14:textId="05930E2B" w:rsidR="00E45CAE" w:rsidRPr="00D45BF1" w:rsidRDefault="00634C13" w:rsidP="00287AD6">
      <w:pPr>
        <w:spacing w:line="276" w:lineRule="auto"/>
        <w:jc w:val="left"/>
        <w:rPr>
          <w:rStyle w:val="PageNumber"/>
          <w:iCs/>
          <w:noProof/>
          <w:color w:val="000000" w:themeColor="text1"/>
          <w:sz w:val="22"/>
          <w:szCs w:val="22"/>
          <w:lang w:val="en-US"/>
        </w:rPr>
      </w:pPr>
      <w:r w:rsidRPr="00D45BF1">
        <w:rPr>
          <w:iCs/>
          <w:noProof/>
          <w:color w:val="000000" w:themeColor="text1"/>
          <w:sz w:val="22"/>
          <w:szCs w:val="22"/>
          <w:lang w:val="en-US"/>
        </w:rPr>
        <w:t xml:space="preserve">Figure 2. Salary average, by economical sector /thous./ </w:t>
      </w:r>
      <w:r w:rsidR="00E45CAE" w:rsidRPr="00D45BF1">
        <w:rPr>
          <w:rStyle w:val="PageNumber"/>
          <w:iCs/>
          <w:noProof/>
          <w:sz w:val="22"/>
          <w:szCs w:val="22"/>
          <w:lang w:val="en-US"/>
        </w:rPr>
        <w:t>Source: Structure of labor and social security training , evaluation and research institutions, 2021</w:t>
      </w:r>
    </w:p>
    <w:p w14:paraId="36870C8C" w14:textId="77777777" w:rsidR="00E45CAE" w:rsidRPr="00D45BF1" w:rsidRDefault="00E45CAE" w:rsidP="00634C13">
      <w:pPr>
        <w:rPr>
          <w:rStyle w:val="PageNumber"/>
          <w:noProof/>
          <w:color w:val="000000" w:themeColor="text1"/>
          <w:lang w:val="en-US"/>
        </w:rPr>
      </w:pPr>
    </w:p>
    <w:p w14:paraId="74ED87C4" w14:textId="65CCF468" w:rsidR="00E45CAE" w:rsidRPr="00D45BF1" w:rsidRDefault="00E45CAE" w:rsidP="00F53299">
      <w:pPr>
        <w:rPr>
          <w:rStyle w:val="PageNumber"/>
          <w:noProof/>
          <w:lang w:val="en-US"/>
        </w:rPr>
      </w:pPr>
      <w:r w:rsidRPr="00D45BF1">
        <w:rPr>
          <w:noProof/>
          <w:lang w:val="en-US"/>
        </w:rPr>
        <w:t>Women earn on average less than men in all sectors except female administrative and executive staff in the mining sector, or highly skilled professionals in agriculture, forestry, fisheries and hunting fields such as industrial and other machine operators as well as women employed with international organizations</w:t>
      </w:r>
      <w:r w:rsidR="00287AD6" w:rsidRPr="00D45BF1">
        <w:rPr>
          <w:noProof/>
          <w:lang w:val="en-US"/>
        </w:rPr>
        <w:t xml:space="preserve"> (Structure of labor and social security training, evaluation and research institutions, 2021)</w:t>
      </w:r>
      <w:r w:rsidRPr="00D45BF1">
        <w:rPr>
          <w:noProof/>
          <w:lang w:val="en-US"/>
        </w:rPr>
        <w:t>. The biggest pay gaps are observed in the sectors of information technology at 77.</w:t>
      </w:r>
      <w:r w:rsidR="00C5571A" w:rsidRPr="00D45BF1">
        <w:rPr>
          <w:noProof/>
          <w:lang w:val="en-US"/>
        </w:rPr>
        <w:t>6</w:t>
      </w:r>
      <w:r w:rsidRPr="00D45BF1">
        <w:rPr>
          <w:noProof/>
          <w:lang w:val="en-US"/>
        </w:rPr>
        <w:t>%, as well as at 83% in finance and insurance.</w:t>
      </w:r>
    </w:p>
    <w:tbl>
      <w:tblPr>
        <w:tblStyle w:val="GridTable4-Accent2"/>
        <w:tblW w:w="9209" w:type="dxa"/>
        <w:tblLook w:val="04A0" w:firstRow="1" w:lastRow="0" w:firstColumn="1" w:lastColumn="0" w:noHBand="0" w:noVBand="1"/>
      </w:tblPr>
      <w:tblGrid>
        <w:gridCol w:w="5098"/>
        <w:gridCol w:w="1418"/>
        <w:gridCol w:w="1134"/>
        <w:gridCol w:w="1559"/>
      </w:tblGrid>
      <w:tr w:rsidR="00C66502" w:rsidRPr="00D45BF1" w14:paraId="3E62481D" w14:textId="0AE1CE72" w:rsidTr="00404CC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3751B31"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 </w:t>
            </w:r>
          </w:p>
        </w:tc>
        <w:tc>
          <w:tcPr>
            <w:tcW w:w="1418" w:type="dxa"/>
            <w:noWrap/>
            <w:hideMark/>
          </w:tcPr>
          <w:p w14:paraId="5EA0EA62" w14:textId="2E20C505" w:rsidR="00C66502" w:rsidRPr="00D45BF1" w:rsidRDefault="00C66502" w:rsidP="00BA3DD2">
            <w:pPr>
              <w:cnfStyle w:val="100000000000" w:firstRow="1" w:lastRow="0" w:firstColumn="0" w:lastColumn="0" w:oddVBand="0" w:evenVBand="0" w:oddHBand="0" w:evenHBand="0" w:firstRowFirstColumn="0" w:firstRowLastColumn="0" w:lastRowFirstColumn="0" w:lastRowLastColumn="0"/>
              <w:rPr>
                <w:b w:val="0"/>
                <w:bCs w:val="0"/>
                <w:noProof/>
                <w:color w:val="000000"/>
                <w:sz w:val="20"/>
                <w:szCs w:val="20"/>
                <w:lang w:val="en-US"/>
              </w:rPr>
            </w:pPr>
            <w:r w:rsidRPr="00D45BF1">
              <w:rPr>
                <w:b w:val="0"/>
                <w:bCs w:val="0"/>
                <w:noProof/>
                <w:color w:val="000000"/>
                <w:sz w:val="20"/>
                <w:szCs w:val="20"/>
                <w:lang w:val="en-US"/>
              </w:rPr>
              <w:t>Male</w:t>
            </w:r>
            <w:r w:rsidR="00404CCC" w:rsidRPr="00D45BF1">
              <w:rPr>
                <w:b w:val="0"/>
                <w:bCs w:val="0"/>
                <w:noProof/>
                <w:color w:val="000000"/>
                <w:sz w:val="20"/>
                <w:szCs w:val="20"/>
                <w:lang w:val="en-US"/>
              </w:rPr>
              <w:t xml:space="preserve"> (thousand)</w:t>
            </w:r>
            <w:r w:rsidRPr="00D45BF1">
              <w:rPr>
                <w:b w:val="0"/>
                <w:bCs w:val="0"/>
                <w:noProof/>
                <w:color w:val="000000"/>
                <w:sz w:val="20"/>
                <w:szCs w:val="20"/>
                <w:lang w:val="en-US"/>
              </w:rPr>
              <w:t xml:space="preserve"> </w:t>
            </w:r>
          </w:p>
        </w:tc>
        <w:tc>
          <w:tcPr>
            <w:tcW w:w="1134" w:type="dxa"/>
            <w:noWrap/>
            <w:hideMark/>
          </w:tcPr>
          <w:p w14:paraId="5E4CABA9" w14:textId="0B00D321" w:rsidR="00C66502" w:rsidRPr="00D45BF1" w:rsidRDefault="00C66502" w:rsidP="00BA3DD2">
            <w:pPr>
              <w:cnfStyle w:val="100000000000" w:firstRow="1" w:lastRow="0" w:firstColumn="0" w:lastColumn="0" w:oddVBand="0" w:evenVBand="0" w:oddHBand="0" w:evenHBand="0" w:firstRowFirstColumn="0" w:firstRowLastColumn="0" w:lastRowFirstColumn="0" w:lastRowLastColumn="0"/>
              <w:rPr>
                <w:b w:val="0"/>
                <w:bCs w:val="0"/>
                <w:noProof/>
                <w:color w:val="000000"/>
                <w:sz w:val="20"/>
                <w:szCs w:val="20"/>
                <w:lang w:val="en-US"/>
              </w:rPr>
            </w:pPr>
            <w:r w:rsidRPr="00D45BF1">
              <w:rPr>
                <w:b w:val="0"/>
                <w:bCs w:val="0"/>
                <w:noProof/>
                <w:color w:val="000000"/>
                <w:sz w:val="20"/>
                <w:szCs w:val="20"/>
                <w:lang w:val="en-US"/>
              </w:rPr>
              <w:t>Femal</w:t>
            </w:r>
            <w:r w:rsidR="00404CCC" w:rsidRPr="00D45BF1">
              <w:rPr>
                <w:b w:val="0"/>
                <w:bCs w:val="0"/>
                <w:noProof/>
                <w:color w:val="000000"/>
                <w:sz w:val="20"/>
                <w:szCs w:val="20"/>
                <w:lang w:val="en-US"/>
              </w:rPr>
              <w:t>e (thousand)</w:t>
            </w:r>
          </w:p>
        </w:tc>
        <w:tc>
          <w:tcPr>
            <w:tcW w:w="1559" w:type="dxa"/>
          </w:tcPr>
          <w:p w14:paraId="13B99A3F" w14:textId="01227C5D" w:rsidR="00C66502" w:rsidRPr="00D45BF1" w:rsidRDefault="00C66502" w:rsidP="00BA3DD2">
            <w:pPr>
              <w:cnfStyle w:val="100000000000" w:firstRow="1" w:lastRow="0" w:firstColumn="0" w:lastColumn="0" w:oddVBand="0" w:evenVBand="0" w:oddHBand="0" w:evenHBand="0" w:firstRowFirstColumn="0" w:firstRowLastColumn="0" w:lastRowFirstColumn="0" w:lastRowLastColumn="0"/>
              <w:rPr>
                <w:b w:val="0"/>
                <w:bCs w:val="0"/>
                <w:noProof/>
                <w:color w:val="000000"/>
                <w:sz w:val="20"/>
                <w:szCs w:val="20"/>
                <w:lang w:val="en-US"/>
              </w:rPr>
            </w:pPr>
            <w:r w:rsidRPr="00D45BF1">
              <w:rPr>
                <w:b w:val="0"/>
                <w:bCs w:val="0"/>
                <w:noProof/>
                <w:color w:val="000000"/>
                <w:sz w:val="20"/>
                <w:szCs w:val="20"/>
                <w:lang w:val="en-US"/>
              </w:rPr>
              <w:t>Gender pay gap</w:t>
            </w:r>
            <w:r w:rsidR="00606FB2" w:rsidRPr="00D45BF1">
              <w:rPr>
                <w:b w:val="0"/>
                <w:bCs w:val="0"/>
                <w:noProof/>
                <w:color w:val="000000"/>
                <w:sz w:val="20"/>
                <w:szCs w:val="20"/>
                <w:lang w:val="en-US"/>
              </w:rPr>
              <w:t>, (for woman)</w:t>
            </w:r>
          </w:p>
        </w:tc>
      </w:tr>
      <w:tr w:rsidR="00C66502" w:rsidRPr="00D45BF1" w14:paraId="74326A62" w14:textId="525F2A84"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5B755295"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 xml:space="preserve">Mining </w:t>
            </w:r>
          </w:p>
        </w:tc>
        <w:tc>
          <w:tcPr>
            <w:tcW w:w="1418" w:type="dxa"/>
            <w:noWrap/>
            <w:hideMark/>
          </w:tcPr>
          <w:p w14:paraId="3EEDF3FF"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1639.1</w:t>
            </w:r>
          </w:p>
        </w:tc>
        <w:tc>
          <w:tcPr>
            <w:tcW w:w="1134" w:type="dxa"/>
            <w:noWrap/>
            <w:hideMark/>
          </w:tcPr>
          <w:p w14:paraId="49B65D9F"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1418.6</w:t>
            </w:r>
          </w:p>
        </w:tc>
        <w:tc>
          <w:tcPr>
            <w:tcW w:w="1559" w:type="dxa"/>
          </w:tcPr>
          <w:p w14:paraId="27EEFCAC" w14:textId="4ABB086E"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86.5%</w:t>
            </w:r>
          </w:p>
        </w:tc>
      </w:tr>
      <w:tr w:rsidR="00C66502" w:rsidRPr="00D45BF1" w14:paraId="115C612C" w14:textId="1660097C"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4D2838B2"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Financing and insurance activities</w:t>
            </w:r>
          </w:p>
        </w:tc>
        <w:tc>
          <w:tcPr>
            <w:tcW w:w="1418" w:type="dxa"/>
            <w:noWrap/>
            <w:hideMark/>
          </w:tcPr>
          <w:p w14:paraId="1B13F1B0"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1574.7</w:t>
            </w:r>
          </w:p>
        </w:tc>
        <w:tc>
          <w:tcPr>
            <w:tcW w:w="1134" w:type="dxa"/>
            <w:noWrap/>
            <w:hideMark/>
          </w:tcPr>
          <w:p w14:paraId="672BAB6D"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1307.1</w:t>
            </w:r>
          </w:p>
        </w:tc>
        <w:tc>
          <w:tcPr>
            <w:tcW w:w="1559" w:type="dxa"/>
          </w:tcPr>
          <w:p w14:paraId="7D5899F5" w14:textId="1055DB14" w:rsidR="00C66502" w:rsidRPr="00D45BF1" w:rsidRDefault="00DF381F" w:rsidP="00404CCC">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83%</w:t>
            </w:r>
          </w:p>
        </w:tc>
      </w:tr>
      <w:tr w:rsidR="00C66502" w:rsidRPr="00D45BF1" w14:paraId="6F51BA62" w14:textId="4B1749E2"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0089008"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lastRenderedPageBreak/>
              <w:t>Electricity, gas, ventilation</w:t>
            </w:r>
          </w:p>
        </w:tc>
        <w:tc>
          <w:tcPr>
            <w:tcW w:w="1418" w:type="dxa"/>
            <w:noWrap/>
            <w:hideMark/>
          </w:tcPr>
          <w:p w14:paraId="038A3B7B"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1408</w:t>
            </w:r>
          </w:p>
        </w:tc>
        <w:tc>
          <w:tcPr>
            <w:tcW w:w="1134" w:type="dxa"/>
            <w:noWrap/>
            <w:hideMark/>
          </w:tcPr>
          <w:p w14:paraId="6918967A"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1371.3</w:t>
            </w:r>
          </w:p>
        </w:tc>
        <w:tc>
          <w:tcPr>
            <w:tcW w:w="1559" w:type="dxa"/>
          </w:tcPr>
          <w:p w14:paraId="577A42EF" w14:textId="44360298"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97.4%</w:t>
            </w:r>
          </w:p>
        </w:tc>
      </w:tr>
      <w:tr w:rsidR="00C66502" w:rsidRPr="00D45BF1" w14:paraId="5AEF0251" w14:textId="0866B0E1"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D68294E"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Information technology</w:t>
            </w:r>
          </w:p>
        </w:tc>
        <w:tc>
          <w:tcPr>
            <w:tcW w:w="1418" w:type="dxa"/>
            <w:noWrap/>
            <w:hideMark/>
          </w:tcPr>
          <w:p w14:paraId="100557CD"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1459.8</w:t>
            </w:r>
          </w:p>
        </w:tc>
        <w:tc>
          <w:tcPr>
            <w:tcW w:w="1134" w:type="dxa"/>
            <w:noWrap/>
            <w:hideMark/>
          </w:tcPr>
          <w:p w14:paraId="38060B5F"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1132.4</w:t>
            </w:r>
          </w:p>
        </w:tc>
        <w:tc>
          <w:tcPr>
            <w:tcW w:w="1559" w:type="dxa"/>
          </w:tcPr>
          <w:p w14:paraId="669C6A59" w14:textId="125819EA"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77.6%</w:t>
            </w:r>
          </w:p>
        </w:tc>
      </w:tr>
      <w:tr w:rsidR="00C66502" w:rsidRPr="00D45BF1" w14:paraId="43C64373" w14:textId="19A8C488"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E38D038"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 xml:space="preserve">Construction </w:t>
            </w:r>
          </w:p>
        </w:tc>
        <w:tc>
          <w:tcPr>
            <w:tcW w:w="1418" w:type="dxa"/>
            <w:noWrap/>
            <w:hideMark/>
          </w:tcPr>
          <w:p w14:paraId="0498B250"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1209.6</w:t>
            </w:r>
          </w:p>
        </w:tc>
        <w:tc>
          <w:tcPr>
            <w:tcW w:w="1134" w:type="dxa"/>
            <w:noWrap/>
            <w:hideMark/>
          </w:tcPr>
          <w:p w14:paraId="70FD62DA"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1196.1</w:t>
            </w:r>
          </w:p>
        </w:tc>
        <w:tc>
          <w:tcPr>
            <w:tcW w:w="1559" w:type="dxa"/>
          </w:tcPr>
          <w:p w14:paraId="7A8853F8" w14:textId="75C1C4F7"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98.9%</w:t>
            </w:r>
          </w:p>
        </w:tc>
      </w:tr>
      <w:tr w:rsidR="00C66502" w:rsidRPr="00D45BF1" w14:paraId="01D571A9" w14:textId="5B0A44A2"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8166F2A"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Real estate activity</w:t>
            </w:r>
          </w:p>
        </w:tc>
        <w:tc>
          <w:tcPr>
            <w:tcW w:w="1418" w:type="dxa"/>
            <w:noWrap/>
            <w:hideMark/>
          </w:tcPr>
          <w:p w14:paraId="7FB376AB"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1175.7</w:t>
            </w:r>
          </w:p>
        </w:tc>
        <w:tc>
          <w:tcPr>
            <w:tcW w:w="1134" w:type="dxa"/>
            <w:noWrap/>
            <w:hideMark/>
          </w:tcPr>
          <w:p w14:paraId="22DC8B37"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1180.5</w:t>
            </w:r>
          </w:p>
        </w:tc>
        <w:tc>
          <w:tcPr>
            <w:tcW w:w="1559" w:type="dxa"/>
          </w:tcPr>
          <w:p w14:paraId="33F7D84A" w14:textId="33D5B69F"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100.4%</w:t>
            </w:r>
          </w:p>
        </w:tc>
      </w:tr>
      <w:tr w:rsidR="00C66502" w:rsidRPr="00D45BF1" w14:paraId="2E741F7F" w14:textId="463155C4"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7476081B"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Professional scientific and technical activities</w:t>
            </w:r>
          </w:p>
        </w:tc>
        <w:tc>
          <w:tcPr>
            <w:tcW w:w="1418" w:type="dxa"/>
            <w:noWrap/>
            <w:hideMark/>
          </w:tcPr>
          <w:p w14:paraId="6F21D7FD"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1192.6</w:t>
            </w:r>
          </w:p>
        </w:tc>
        <w:tc>
          <w:tcPr>
            <w:tcW w:w="1134" w:type="dxa"/>
            <w:noWrap/>
            <w:hideMark/>
          </w:tcPr>
          <w:p w14:paraId="0067F023"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1164</w:t>
            </w:r>
          </w:p>
        </w:tc>
        <w:tc>
          <w:tcPr>
            <w:tcW w:w="1559" w:type="dxa"/>
          </w:tcPr>
          <w:p w14:paraId="6DB41399" w14:textId="0A2ED7D4"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97.6%</w:t>
            </w:r>
          </w:p>
        </w:tc>
      </w:tr>
      <w:tr w:rsidR="00C66502" w:rsidRPr="00D45BF1" w14:paraId="03B7116E" w14:textId="3060B4CB"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37E90821"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 xml:space="preserve">Transportation </w:t>
            </w:r>
          </w:p>
        </w:tc>
        <w:tc>
          <w:tcPr>
            <w:tcW w:w="1418" w:type="dxa"/>
            <w:noWrap/>
            <w:hideMark/>
          </w:tcPr>
          <w:p w14:paraId="01E9BCAC"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1079.6</w:t>
            </w:r>
          </w:p>
        </w:tc>
        <w:tc>
          <w:tcPr>
            <w:tcW w:w="1134" w:type="dxa"/>
            <w:noWrap/>
            <w:hideMark/>
          </w:tcPr>
          <w:p w14:paraId="7EF7CE6C"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1259.4</w:t>
            </w:r>
          </w:p>
        </w:tc>
        <w:tc>
          <w:tcPr>
            <w:tcW w:w="1559" w:type="dxa"/>
          </w:tcPr>
          <w:p w14:paraId="09048BEB" w14:textId="6B95DBDC"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116.7%</w:t>
            </w:r>
          </w:p>
        </w:tc>
      </w:tr>
      <w:tr w:rsidR="00C66502" w:rsidRPr="00D45BF1" w14:paraId="4AFA986C" w14:textId="0E786461"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1246DAC"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 xml:space="preserve">Manufacturing </w:t>
            </w:r>
          </w:p>
        </w:tc>
        <w:tc>
          <w:tcPr>
            <w:tcW w:w="1418" w:type="dxa"/>
            <w:noWrap/>
            <w:hideMark/>
          </w:tcPr>
          <w:p w14:paraId="0D90289E"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1181.4</w:t>
            </w:r>
          </w:p>
        </w:tc>
        <w:tc>
          <w:tcPr>
            <w:tcW w:w="1134" w:type="dxa"/>
            <w:noWrap/>
            <w:hideMark/>
          </w:tcPr>
          <w:p w14:paraId="6E72F3A9"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999.5</w:t>
            </w:r>
          </w:p>
        </w:tc>
        <w:tc>
          <w:tcPr>
            <w:tcW w:w="1559" w:type="dxa"/>
          </w:tcPr>
          <w:p w14:paraId="3BAFA4F2" w14:textId="6C68D0D6"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84.6%</w:t>
            </w:r>
          </w:p>
        </w:tc>
      </w:tr>
      <w:tr w:rsidR="00C66502" w:rsidRPr="00D45BF1" w14:paraId="69204F4F" w14:textId="5C57AB3C"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AB65528"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Human health and social welfare activities</w:t>
            </w:r>
          </w:p>
        </w:tc>
        <w:tc>
          <w:tcPr>
            <w:tcW w:w="1418" w:type="dxa"/>
            <w:noWrap/>
            <w:hideMark/>
          </w:tcPr>
          <w:p w14:paraId="0FEDA4EB"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1118.7</w:t>
            </w:r>
          </w:p>
        </w:tc>
        <w:tc>
          <w:tcPr>
            <w:tcW w:w="1134" w:type="dxa"/>
            <w:noWrap/>
            <w:hideMark/>
          </w:tcPr>
          <w:p w14:paraId="2ADC867E"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1047.1</w:t>
            </w:r>
          </w:p>
        </w:tc>
        <w:tc>
          <w:tcPr>
            <w:tcW w:w="1559" w:type="dxa"/>
          </w:tcPr>
          <w:p w14:paraId="2A50F60A" w14:textId="28F1320E"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93.6%</w:t>
            </w:r>
          </w:p>
        </w:tc>
      </w:tr>
      <w:tr w:rsidR="00C66502" w:rsidRPr="00D45BF1" w14:paraId="21E1686F" w14:textId="7EFB9DEB"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78F8B1A"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Wholesale and retail car and motorcycle maintenance</w:t>
            </w:r>
          </w:p>
        </w:tc>
        <w:tc>
          <w:tcPr>
            <w:tcW w:w="1418" w:type="dxa"/>
            <w:noWrap/>
            <w:hideMark/>
          </w:tcPr>
          <w:p w14:paraId="78D83284"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1113.5</w:t>
            </w:r>
          </w:p>
        </w:tc>
        <w:tc>
          <w:tcPr>
            <w:tcW w:w="1134" w:type="dxa"/>
            <w:noWrap/>
            <w:hideMark/>
          </w:tcPr>
          <w:p w14:paraId="1916FC80"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990.6</w:t>
            </w:r>
          </w:p>
        </w:tc>
        <w:tc>
          <w:tcPr>
            <w:tcW w:w="1559" w:type="dxa"/>
          </w:tcPr>
          <w:p w14:paraId="15E63ABB" w14:textId="79B0B296"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89%</w:t>
            </w:r>
          </w:p>
        </w:tc>
      </w:tr>
      <w:tr w:rsidR="00C66502" w:rsidRPr="00D45BF1" w14:paraId="3E606CA5" w14:textId="3C67E33D"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5F702B10"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Administrative and support activities</w:t>
            </w:r>
          </w:p>
        </w:tc>
        <w:tc>
          <w:tcPr>
            <w:tcW w:w="1418" w:type="dxa"/>
            <w:noWrap/>
            <w:hideMark/>
          </w:tcPr>
          <w:p w14:paraId="6D30DC40"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1037.3</w:t>
            </w:r>
          </w:p>
        </w:tc>
        <w:tc>
          <w:tcPr>
            <w:tcW w:w="1134" w:type="dxa"/>
            <w:noWrap/>
            <w:hideMark/>
          </w:tcPr>
          <w:p w14:paraId="067E827B"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1081.3</w:t>
            </w:r>
          </w:p>
        </w:tc>
        <w:tc>
          <w:tcPr>
            <w:tcW w:w="1559" w:type="dxa"/>
          </w:tcPr>
          <w:p w14:paraId="788563B0" w14:textId="7B0467E1"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104.2%</w:t>
            </w:r>
          </w:p>
        </w:tc>
      </w:tr>
      <w:tr w:rsidR="00C66502" w:rsidRPr="00D45BF1" w14:paraId="75ED2059" w14:textId="304E508C"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434C61E"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Water supply, wastewater, waste management and cleaning operations</w:t>
            </w:r>
          </w:p>
        </w:tc>
        <w:tc>
          <w:tcPr>
            <w:tcW w:w="1418" w:type="dxa"/>
            <w:noWrap/>
            <w:hideMark/>
          </w:tcPr>
          <w:p w14:paraId="47A12E03"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1054.5</w:t>
            </w:r>
          </w:p>
        </w:tc>
        <w:tc>
          <w:tcPr>
            <w:tcW w:w="1134" w:type="dxa"/>
            <w:noWrap/>
            <w:hideMark/>
          </w:tcPr>
          <w:p w14:paraId="0D6EFD03"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957.3</w:t>
            </w:r>
          </w:p>
        </w:tc>
        <w:tc>
          <w:tcPr>
            <w:tcW w:w="1559" w:type="dxa"/>
          </w:tcPr>
          <w:p w14:paraId="4774DD35" w14:textId="37EEA045"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90.8%</w:t>
            </w:r>
          </w:p>
        </w:tc>
      </w:tr>
      <w:tr w:rsidR="00C66502" w:rsidRPr="00D45BF1" w14:paraId="440AA183" w14:textId="695705A1"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4FEE261"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Education</w:t>
            </w:r>
          </w:p>
        </w:tc>
        <w:tc>
          <w:tcPr>
            <w:tcW w:w="1418" w:type="dxa"/>
            <w:noWrap/>
            <w:hideMark/>
          </w:tcPr>
          <w:p w14:paraId="613F7A61"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941</w:t>
            </w:r>
          </w:p>
        </w:tc>
        <w:tc>
          <w:tcPr>
            <w:tcW w:w="1134" w:type="dxa"/>
            <w:noWrap/>
            <w:hideMark/>
          </w:tcPr>
          <w:p w14:paraId="5B46BE98"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981.1</w:t>
            </w:r>
          </w:p>
        </w:tc>
        <w:tc>
          <w:tcPr>
            <w:tcW w:w="1559" w:type="dxa"/>
          </w:tcPr>
          <w:p w14:paraId="4A7FE75A" w14:textId="6A4908C0"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104.3%</w:t>
            </w:r>
          </w:p>
        </w:tc>
      </w:tr>
      <w:tr w:rsidR="00C66502" w:rsidRPr="00D45BF1" w14:paraId="5D1F79A3" w14:textId="27DB36D2"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66E305B0"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Hotels, apartments and catering services</w:t>
            </w:r>
          </w:p>
        </w:tc>
        <w:tc>
          <w:tcPr>
            <w:tcW w:w="1418" w:type="dxa"/>
            <w:noWrap/>
            <w:hideMark/>
          </w:tcPr>
          <w:p w14:paraId="2E5E2EBE"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982.7</w:t>
            </w:r>
          </w:p>
        </w:tc>
        <w:tc>
          <w:tcPr>
            <w:tcW w:w="1134" w:type="dxa"/>
            <w:noWrap/>
            <w:hideMark/>
          </w:tcPr>
          <w:p w14:paraId="6E3407E3"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895.4</w:t>
            </w:r>
          </w:p>
        </w:tc>
        <w:tc>
          <w:tcPr>
            <w:tcW w:w="1559" w:type="dxa"/>
          </w:tcPr>
          <w:p w14:paraId="1FD2E8F0" w14:textId="10C78086"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91.1%</w:t>
            </w:r>
          </w:p>
        </w:tc>
      </w:tr>
      <w:tr w:rsidR="00C66502" w:rsidRPr="00D45BF1" w14:paraId="135B6006" w14:textId="793F0012"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B8A4AE4"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Art&amp;culture</w:t>
            </w:r>
          </w:p>
        </w:tc>
        <w:tc>
          <w:tcPr>
            <w:tcW w:w="1418" w:type="dxa"/>
            <w:noWrap/>
            <w:hideMark/>
          </w:tcPr>
          <w:p w14:paraId="2367DD27"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892.3</w:t>
            </w:r>
          </w:p>
        </w:tc>
        <w:tc>
          <w:tcPr>
            <w:tcW w:w="1134" w:type="dxa"/>
            <w:noWrap/>
            <w:hideMark/>
          </w:tcPr>
          <w:p w14:paraId="629BF037"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881</w:t>
            </w:r>
          </w:p>
        </w:tc>
        <w:tc>
          <w:tcPr>
            <w:tcW w:w="1559" w:type="dxa"/>
          </w:tcPr>
          <w:p w14:paraId="00F2BE49" w14:textId="7E024525"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98.7%</w:t>
            </w:r>
          </w:p>
        </w:tc>
      </w:tr>
      <w:tr w:rsidR="00C66502" w:rsidRPr="00D45BF1" w14:paraId="17EF2B55" w14:textId="7B7AA0DA" w:rsidTr="00404C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337F8B31"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t>Agriculture and hunting</w:t>
            </w:r>
          </w:p>
        </w:tc>
        <w:tc>
          <w:tcPr>
            <w:tcW w:w="1418" w:type="dxa"/>
            <w:noWrap/>
            <w:hideMark/>
          </w:tcPr>
          <w:p w14:paraId="3F0B9571"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881</w:t>
            </w:r>
          </w:p>
        </w:tc>
        <w:tc>
          <w:tcPr>
            <w:tcW w:w="1134" w:type="dxa"/>
            <w:noWrap/>
            <w:hideMark/>
          </w:tcPr>
          <w:p w14:paraId="3A70E432" w14:textId="77777777" w:rsidR="00C66502" w:rsidRPr="00D45BF1" w:rsidRDefault="00C66502"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839.3</w:t>
            </w:r>
          </w:p>
        </w:tc>
        <w:tc>
          <w:tcPr>
            <w:tcW w:w="1559" w:type="dxa"/>
          </w:tcPr>
          <w:p w14:paraId="2A79BD17" w14:textId="054C4C43" w:rsidR="00C66502" w:rsidRPr="00D45BF1" w:rsidRDefault="00DF381F" w:rsidP="00BA3DD2">
            <w:pPr>
              <w:cnfStyle w:val="000000100000" w:firstRow="0" w:lastRow="0" w:firstColumn="0" w:lastColumn="0" w:oddVBand="0" w:evenVBand="0" w:oddHBand="1" w:evenHBand="0" w:firstRowFirstColumn="0" w:firstRowLastColumn="0" w:lastRowFirstColumn="0" w:lastRowLastColumn="0"/>
              <w:rPr>
                <w:noProof/>
                <w:color w:val="000000"/>
                <w:sz w:val="20"/>
                <w:szCs w:val="20"/>
                <w:lang w:val="en-US"/>
              </w:rPr>
            </w:pPr>
            <w:r w:rsidRPr="00D45BF1">
              <w:rPr>
                <w:noProof/>
                <w:color w:val="000000"/>
                <w:sz w:val="20"/>
                <w:szCs w:val="20"/>
                <w:lang w:val="en-US"/>
              </w:rPr>
              <w:t>95.3%</w:t>
            </w:r>
          </w:p>
        </w:tc>
      </w:tr>
      <w:tr w:rsidR="00C66502" w:rsidRPr="00D45BF1" w14:paraId="42441032" w14:textId="1B57DDF8" w:rsidTr="00404CCC">
        <w:trPr>
          <w:trHeight w:val="3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4D5E1533" w14:textId="77777777" w:rsidR="00C66502" w:rsidRPr="00D45BF1" w:rsidRDefault="00C66502" w:rsidP="00BA3DD2">
            <w:pPr>
              <w:rPr>
                <w:b w:val="0"/>
                <w:bCs w:val="0"/>
                <w:noProof/>
                <w:color w:val="000000"/>
                <w:sz w:val="20"/>
                <w:szCs w:val="20"/>
                <w:lang w:val="en-US"/>
              </w:rPr>
            </w:pPr>
            <w:r w:rsidRPr="00D45BF1">
              <w:rPr>
                <w:b w:val="0"/>
                <w:bCs w:val="0"/>
                <w:noProof/>
                <w:color w:val="000000"/>
                <w:sz w:val="20"/>
                <w:szCs w:val="20"/>
                <w:lang w:val="en-US"/>
              </w:rPr>
              <w:lastRenderedPageBreak/>
              <w:t>Other servises activity</w:t>
            </w:r>
          </w:p>
        </w:tc>
        <w:tc>
          <w:tcPr>
            <w:tcW w:w="1418" w:type="dxa"/>
            <w:noWrap/>
            <w:hideMark/>
          </w:tcPr>
          <w:p w14:paraId="2D601DA5"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717.5</w:t>
            </w:r>
          </w:p>
        </w:tc>
        <w:tc>
          <w:tcPr>
            <w:tcW w:w="1134" w:type="dxa"/>
            <w:noWrap/>
            <w:hideMark/>
          </w:tcPr>
          <w:p w14:paraId="5B5E0DCB" w14:textId="77777777" w:rsidR="00C66502" w:rsidRPr="00D45BF1" w:rsidRDefault="00C66502"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678.3</w:t>
            </w:r>
          </w:p>
        </w:tc>
        <w:tc>
          <w:tcPr>
            <w:tcW w:w="1559" w:type="dxa"/>
          </w:tcPr>
          <w:p w14:paraId="14EB38EE" w14:textId="2D606612" w:rsidR="00C66502" w:rsidRPr="00D45BF1" w:rsidRDefault="00DF381F" w:rsidP="00BA3DD2">
            <w:pPr>
              <w:cnfStyle w:val="000000000000" w:firstRow="0" w:lastRow="0" w:firstColumn="0" w:lastColumn="0" w:oddVBand="0" w:evenVBand="0" w:oddHBand="0" w:evenHBand="0" w:firstRowFirstColumn="0" w:firstRowLastColumn="0" w:lastRowFirstColumn="0" w:lastRowLastColumn="0"/>
              <w:rPr>
                <w:noProof/>
                <w:color w:val="000000"/>
                <w:sz w:val="20"/>
                <w:szCs w:val="20"/>
                <w:lang w:val="en-US"/>
              </w:rPr>
            </w:pPr>
            <w:r w:rsidRPr="00D45BF1">
              <w:rPr>
                <w:noProof/>
                <w:color w:val="000000"/>
                <w:sz w:val="20"/>
                <w:szCs w:val="20"/>
                <w:lang w:val="en-US"/>
              </w:rPr>
              <w:t>94.5%</w:t>
            </w:r>
          </w:p>
        </w:tc>
      </w:tr>
    </w:tbl>
    <w:p w14:paraId="4378BE4E" w14:textId="739517F7" w:rsidR="00ED41A5" w:rsidRPr="00D45BF1" w:rsidRDefault="00634C13" w:rsidP="00634C13">
      <w:pPr>
        <w:rPr>
          <w:noProof/>
          <w:sz w:val="22"/>
          <w:szCs w:val="22"/>
          <w:lang w:val="en-US"/>
        </w:rPr>
      </w:pPr>
      <w:r w:rsidRPr="00D45BF1">
        <w:rPr>
          <w:rStyle w:val="PageNumber"/>
          <w:noProof/>
          <w:sz w:val="22"/>
          <w:szCs w:val="22"/>
          <w:lang w:val="en-US"/>
        </w:rPr>
        <w:t xml:space="preserve">Table 2. </w:t>
      </w:r>
      <w:r w:rsidR="00C66502" w:rsidRPr="00D45BF1">
        <w:rPr>
          <w:noProof/>
          <w:color w:val="000000" w:themeColor="text1"/>
          <w:sz w:val="22"/>
          <w:szCs w:val="22"/>
          <w:lang w:val="en-US"/>
        </w:rPr>
        <w:t>Month</w:t>
      </w:r>
      <w:r w:rsidR="00404CCC" w:rsidRPr="00D45BF1">
        <w:rPr>
          <w:noProof/>
          <w:color w:val="000000" w:themeColor="text1"/>
          <w:sz w:val="22"/>
          <w:szCs w:val="22"/>
          <w:lang w:val="en-US"/>
        </w:rPr>
        <w:t>l</w:t>
      </w:r>
      <w:r w:rsidRPr="00D45BF1">
        <w:rPr>
          <w:noProof/>
          <w:color w:val="000000" w:themeColor="text1"/>
          <w:sz w:val="22"/>
          <w:szCs w:val="22"/>
          <w:lang w:val="en-US"/>
        </w:rPr>
        <w:t>y average</w:t>
      </w:r>
      <w:r w:rsidR="00404CCC" w:rsidRPr="00D45BF1">
        <w:rPr>
          <w:noProof/>
          <w:color w:val="000000" w:themeColor="text1"/>
          <w:sz w:val="22"/>
          <w:szCs w:val="22"/>
          <w:lang w:val="en-US"/>
        </w:rPr>
        <w:t xml:space="preserve"> salary in Mongolia</w:t>
      </w:r>
      <w:r w:rsidRPr="00D45BF1">
        <w:rPr>
          <w:noProof/>
          <w:color w:val="000000" w:themeColor="text1"/>
          <w:sz w:val="22"/>
          <w:szCs w:val="22"/>
          <w:lang w:val="en-US"/>
        </w:rPr>
        <w:t xml:space="preserve">, by gender. </w:t>
      </w:r>
      <w:r w:rsidR="00E45CAE" w:rsidRPr="00D45BF1">
        <w:rPr>
          <w:rStyle w:val="PageNumber"/>
          <w:noProof/>
          <w:sz w:val="22"/>
          <w:szCs w:val="22"/>
          <w:lang w:val="en-US"/>
        </w:rPr>
        <w:t>Source: Structure of labor and social security training , evaluation and research institutions, 2021</w:t>
      </w:r>
    </w:p>
    <w:p w14:paraId="77CF3F93" w14:textId="40970F2C" w:rsidR="00E45CAE" w:rsidRPr="00D45BF1" w:rsidRDefault="00E45CAE" w:rsidP="00634C13">
      <w:pPr>
        <w:rPr>
          <w:noProof/>
          <w:lang w:val="en-US"/>
        </w:rPr>
      </w:pPr>
      <w:r w:rsidRPr="00D45BF1">
        <w:rPr>
          <w:noProof/>
          <w:lang w:val="en-US"/>
        </w:rPr>
        <w:t>Working conditions that are tailored to the differing needs of women and men and support the right balance between work and life are not only beneficial in terms of labour productivity but also serve the best interests of the family and society at large. Meanwhile, job insecurity and unavailability of health and social insurance coverages are widespread phenomena in the private sector</w:t>
      </w:r>
      <w:r w:rsidR="009F5074" w:rsidRPr="00D45BF1">
        <w:rPr>
          <w:noProof/>
          <w:lang w:val="en-US"/>
        </w:rPr>
        <w:t xml:space="preserve"> (</w:t>
      </w:r>
      <w:r w:rsidR="0054266A" w:rsidRPr="00D45BF1">
        <w:rPr>
          <w:noProof/>
          <w:lang w:val="en-US"/>
        </w:rPr>
        <w:t>International Labour Organization [ILO],</w:t>
      </w:r>
      <w:r w:rsidR="009F5074" w:rsidRPr="00D45BF1">
        <w:rPr>
          <w:noProof/>
          <w:lang w:val="en-US"/>
        </w:rPr>
        <w:t xml:space="preserve"> Ministry of Labor and Social </w:t>
      </w:r>
      <w:r w:rsidR="00B95D7B" w:rsidRPr="00D45BF1">
        <w:rPr>
          <w:noProof/>
          <w:lang w:val="en-US"/>
        </w:rPr>
        <w:t>P</w:t>
      </w:r>
      <w:r w:rsidR="009F5074" w:rsidRPr="00D45BF1">
        <w:rPr>
          <w:noProof/>
          <w:lang w:val="en-US"/>
        </w:rPr>
        <w:t>rotection</w:t>
      </w:r>
      <w:r w:rsidR="0054266A" w:rsidRPr="00D45BF1">
        <w:rPr>
          <w:noProof/>
          <w:lang w:val="en-US"/>
        </w:rPr>
        <w:t xml:space="preserve"> [MLSP]</w:t>
      </w:r>
      <w:r w:rsidR="009F5074" w:rsidRPr="00D45BF1">
        <w:rPr>
          <w:noProof/>
          <w:lang w:val="en-US"/>
        </w:rPr>
        <w:t>, 2021)</w:t>
      </w:r>
      <w:r w:rsidRPr="00D45BF1">
        <w:rPr>
          <w:noProof/>
          <w:lang w:val="en-US"/>
        </w:rPr>
        <w:t>. The disrupted work-and-life balance is equally detrimental to both women and men but the consequences of such an imbalance affect them differently. Thus, women are burdened with still more work to deal with because of the shortened time for household chores while men lose the opportunity to meaningfully participate in family life. In recent years, the shift work and work away from home for certain periods of time have come to take their toll not only on men’s health but also on family relationships. The number of women employed in mining, construction and transport sectors is not showing any noticeable increase, which is readily explained by a stereotype that these are solely male domains and by the employers’ preferences for men workers. However, another veritable explanation is that these sectors are yet to put in place restrooms, lockers and other basic facilities and conditions tailored to suit women’s needs</w:t>
      </w:r>
      <w:r w:rsidR="00B95D7B" w:rsidRPr="00D45BF1">
        <w:rPr>
          <w:noProof/>
          <w:lang w:val="en-US"/>
        </w:rPr>
        <w:t xml:space="preserve"> (World Health Organisation [WHO], 2017)</w:t>
      </w:r>
      <w:r w:rsidRPr="00D45BF1">
        <w:rPr>
          <w:noProof/>
          <w:lang w:val="en-US"/>
        </w:rPr>
        <w:t>.</w:t>
      </w:r>
    </w:p>
    <w:p w14:paraId="050605A6" w14:textId="4A28F022" w:rsidR="00E45CAE" w:rsidRPr="00D45BF1" w:rsidRDefault="00E45CAE" w:rsidP="00634C13">
      <w:pPr>
        <w:rPr>
          <w:noProof/>
          <w:lang w:val="en-US"/>
        </w:rPr>
      </w:pPr>
      <w:r w:rsidRPr="00D45BF1">
        <w:rPr>
          <w:noProof/>
          <w:lang w:val="en-US"/>
        </w:rPr>
        <w:t xml:space="preserve">Countries have focused on fostering </w:t>
      </w:r>
      <w:r w:rsidR="00100513" w:rsidRPr="00D45BF1">
        <w:rPr>
          <w:noProof/>
          <w:lang w:val="en-US"/>
        </w:rPr>
        <w:t xml:space="preserve"> small and medium-sized enterprises (</w:t>
      </w:r>
      <w:r w:rsidRPr="00D45BF1">
        <w:rPr>
          <w:noProof/>
          <w:lang w:val="en-US"/>
        </w:rPr>
        <w:t>SME</w:t>
      </w:r>
      <w:r w:rsidR="00100513" w:rsidRPr="00D45BF1">
        <w:rPr>
          <w:noProof/>
          <w:lang w:val="en-US"/>
        </w:rPr>
        <w:t>)</w:t>
      </w:r>
      <w:r w:rsidRPr="00D45BF1">
        <w:rPr>
          <w:noProof/>
          <w:lang w:val="en-US"/>
        </w:rPr>
        <w:t xml:space="preserve"> development through varios measures such as taxation and financing policies. For long-term economic stability, Mongolia recognizes that it must support the growth of SMEs – which are the engines of growth in free market economies across the globe, and key to reducing its reliance on the mining sector. The variety and quality of Mongolia’s domestically manufactured products are steadily improving and the number of business entities is on the rise. The number of enterprises in the 2021 economic census reached 151.6 thousand, which was an increase of  50.1 thousand or 49.9% from the 2016 census</w:t>
      </w:r>
      <w:r w:rsidR="00B95D7B" w:rsidRPr="00D45BF1">
        <w:rPr>
          <w:noProof/>
          <w:lang w:val="en-US"/>
        </w:rPr>
        <w:t xml:space="preserve"> (National Statistical Office of Mongolia, 202</w:t>
      </w:r>
      <w:r w:rsidR="000B274D">
        <w:rPr>
          <w:noProof/>
          <w:lang w:val="en-US"/>
        </w:rPr>
        <w:t>2c</w:t>
      </w:r>
      <w:r w:rsidR="00B95D7B" w:rsidRPr="00D45BF1">
        <w:rPr>
          <w:noProof/>
          <w:lang w:val="en-US"/>
        </w:rPr>
        <w:t>)</w:t>
      </w:r>
      <w:r w:rsidRPr="00D45BF1">
        <w:rPr>
          <w:noProof/>
          <w:lang w:val="en-US"/>
        </w:rPr>
        <w:t xml:space="preserve">. Official data shows that around 60,000 SMEs are currently in operation in Mongolia and they contribute to 17% of the country’s gross domestic product (GDP). The SME sector is one of the most important for the Mongolian </w:t>
      </w:r>
      <w:r w:rsidRPr="00D45BF1">
        <w:rPr>
          <w:noProof/>
          <w:lang w:val="en-US"/>
        </w:rPr>
        <w:lastRenderedPageBreak/>
        <w:t>economy, accounting for 50% of employment, according to the European Bank for Reconstruction and Development (EBRD)</w:t>
      </w:r>
      <w:r w:rsidR="004B6461">
        <w:rPr>
          <w:noProof/>
          <w:lang w:val="en-US"/>
        </w:rPr>
        <w:t xml:space="preserve"> </w:t>
      </w:r>
      <w:r w:rsidR="004B6461" w:rsidRPr="00D45BF1">
        <w:rPr>
          <w:noProof/>
          <w:lang w:val="en-US"/>
        </w:rPr>
        <w:t>(United State Agency for International Development [USAID]</w:t>
      </w:r>
      <w:r w:rsidR="004B6461">
        <w:rPr>
          <w:noProof/>
          <w:lang w:val="en-US"/>
        </w:rPr>
        <w:t xml:space="preserve">, </w:t>
      </w:r>
      <w:r w:rsidR="004B6461" w:rsidRPr="00C70699">
        <w:rPr>
          <w:noProof/>
          <w:lang w:val="en-US"/>
        </w:rPr>
        <w:t>Development solution of Mongolia NGO</w:t>
      </w:r>
      <w:r w:rsidR="004B6461" w:rsidRPr="00D45BF1">
        <w:rPr>
          <w:noProof/>
          <w:lang w:val="en-US"/>
        </w:rPr>
        <w:t xml:space="preserve">, </w:t>
      </w:r>
      <w:r w:rsidR="004B6461">
        <w:rPr>
          <w:noProof/>
          <w:lang w:val="en-US"/>
        </w:rPr>
        <w:t>2021</w:t>
      </w:r>
      <w:r w:rsidR="004B6461" w:rsidRPr="00D45BF1">
        <w:rPr>
          <w:noProof/>
          <w:lang w:val="en-US"/>
        </w:rPr>
        <w:t>)</w:t>
      </w:r>
      <w:r w:rsidR="004B6461">
        <w:rPr>
          <w:noProof/>
          <w:lang w:val="en-US"/>
        </w:rPr>
        <w:t xml:space="preserve">. </w:t>
      </w:r>
      <w:r w:rsidRPr="00D45BF1">
        <w:rPr>
          <w:noProof/>
          <w:lang w:val="en-US"/>
        </w:rPr>
        <w:t xml:space="preserve">Policy support for SME development is the basis for economic growth, reduction of poverty and unemployment, and increase the share of the middle-class population. </w:t>
      </w:r>
    </w:p>
    <w:p w14:paraId="7C9E031C" w14:textId="7D5EA491" w:rsidR="00235876" w:rsidRPr="00D45BF1" w:rsidRDefault="00235876" w:rsidP="00634C13">
      <w:pPr>
        <w:rPr>
          <w:rStyle w:val="PageNumber"/>
          <w:noProof/>
          <w:color w:val="000000" w:themeColor="text1"/>
          <w:sz w:val="22"/>
          <w:szCs w:val="22"/>
          <w:lang w:val="en-US"/>
        </w:rPr>
      </w:pPr>
      <w:bookmarkStart w:id="9" w:name="OLE_LINK1"/>
      <w:bookmarkStart w:id="10" w:name="OLE_LINK2"/>
      <w:r w:rsidRPr="00D45BF1">
        <w:rPr>
          <w:noProof/>
          <w:lang w:val="en-US"/>
        </w:rPr>
        <w:t>Small and medium enterprises (SME) are the ones that attract most attention from the gender point of view. SMEs account for 98% of all economic entities and 5.5% of GDP, employ half of the workforce and are concentrated in services (65.2%), manufacturing (23.8%) and agriculture (11%). SMEs is 2.5 % of the total volume of exported goods</w:t>
      </w:r>
      <w:r w:rsidR="00B95D7B" w:rsidRPr="00D45BF1">
        <w:rPr>
          <w:noProof/>
          <w:lang w:val="en-US"/>
        </w:rPr>
        <w:t xml:space="preserve"> (National Statistical Office of Mongolia, 202</w:t>
      </w:r>
      <w:r w:rsidR="00290F1B">
        <w:rPr>
          <w:noProof/>
          <w:lang w:val="en-US"/>
        </w:rPr>
        <w:t>0</w:t>
      </w:r>
      <w:r w:rsidR="00B95D7B" w:rsidRPr="00D45BF1">
        <w:rPr>
          <w:noProof/>
          <w:lang w:val="en-US"/>
        </w:rPr>
        <w:t>)</w:t>
      </w:r>
      <w:r w:rsidRPr="00D45BF1">
        <w:rPr>
          <w:noProof/>
          <w:lang w:val="en-US"/>
        </w:rPr>
        <w:t>. Micro-businesses comprise 80% of all SMEs and more than half of SMEs are found in the capital city. A small share of them, no more than 15%, are working in agriculture and processing industry. About 50% of SMEs have taken bank loans and only 13% have done so for capital investment purposes</w:t>
      </w:r>
      <w:r w:rsidR="00B95D7B" w:rsidRPr="00D45BF1">
        <w:rPr>
          <w:noProof/>
          <w:lang w:val="en-US"/>
        </w:rPr>
        <w:t xml:space="preserve"> (</w:t>
      </w:r>
      <w:r w:rsidR="00967048" w:rsidRPr="00D45BF1">
        <w:rPr>
          <w:noProof/>
          <w:lang w:val="en-US"/>
        </w:rPr>
        <w:t>United State Agency for International Development [USAID]</w:t>
      </w:r>
      <w:r w:rsidR="00967048">
        <w:rPr>
          <w:noProof/>
          <w:lang w:val="en-US"/>
        </w:rPr>
        <w:t xml:space="preserve">, </w:t>
      </w:r>
      <w:r w:rsidR="00967048" w:rsidRPr="00C70699">
        <w:rPr>
          <w:noProof/>
          <w:lang w:val="en-US"/>
        </w:rPr>
        <w:t>Development solution of Mongolia NGO</w:t>
      </w:r>
      <w:r w:rsidR="00B95D7B" w:rsidRPr="00D45BF1">
        <w:rPr>
          <w:noProof/>
          <w:lang w:val="en-US"/>
        </w:rPr>
        <w:t xml:space="preserve">, </w:t>
      </w:r>
      <w:r w:rsidR="004B6461">
        <w:rPr>
          <w:noProof/>
          <w:lang w:val="en-US"/>
        </w:rPr>
        <w:t>2021</w:t>
      </w:r>
      <w:r w:rsidR="00B95D7B" w:rsidRPr="00D45BF1">
        <w:rPr>
          <w:noProof/>
          <w:lang w:val="en-US"/>
        </w:rPr>
        <w:t>)</w:t>
      </w:r>
      <w:r w:rsidRPr="00D45BF1">
        <w:rPr>
          <w:noProof/>
          <w:lang w:val="en-US"/>
        </w:rPr>
        <w:t>. High taxes, long hours spent to get banking services, expensive rent, lack of skilled workforce, limited financing opportunities and unfavourable loan terms are cited by the IMF as the most typical problems faced by SMEs. According to the current situation of SMEs employment survey results, 800 SMEs, mainly in the field of construction, process manufacturing, and transportation, have created more jobs. The majority of employees in SMEs are aged between 26 to 45 years old, employed at the same company for more than 2 years. Also, they have college degrees, and earn 500.0-1,000.0. thousand</w:t>
      </w:r>
      <w:r w:rsidR="005F5F88" w:rsidRPr="00D45BF1">
        <w:rPr>
          <w:noProof/>
          <w:lang w:val="en-US"/>
        </w:rPr>
        <w:t xml:space="preserve"> </w:t>
      </w:r>
      <w:r w:rsidR="00EA537C" w:rsidRPr="00D45BF1">
        <w:rPr>
          <w:noProof/>
          <w:lang w:val="en-US"/>
        </w:rPr>
        <w:t xml:space="preserve">mongolian tugriks (1USD~3.48 thousand mongolian tugriks [MNT]) </w:t>
      </w:r>
      <w:r w:rsidR="00B95D7B" w:rsidRPr="00D45BF1">
        <w:rPr>
          <w:noProof/>
          <w:lang w:val="en-US"/>
        </w:rPr>
        <w:t xml:space="preserve">for </w:t>
      </w:r>
      <w:r w:rsidR="005F5F88" w:rsidRPr="00D45BF1">
        <w:rPr>
          <w:noProof/>
          <w:lang w:val="en-US"/>
        </w:rPr>
        <w:t>one month</w:t>
      </w:r>
      <w:r w:rsidR="00B95D7B" w:rsidRPr="00D45BF1">
        <w:rPr>
          <w:noProof/>
          <w:lang w:val="en-US"/>
        </w:rPr>
        <w:t xml:space="preserve"> of work</w:t>
      </w:r>
      <w:r w:rsidRPr="00D45BF1">
        <w:rPr>
          <w:noProof/>
          <w:lang w:val="en-US"/>
        </w:rPr>
        <w:t>. On the other hand, the number of men and women in managerial and leadership positions are similar, and  administrative positions are mainly held by women, while  men dominate in the factories. SMEs face numerous challenges, including late payment of employees due to insufficient finances, instability in the workplace as a result of working conditions, and difficulty in finding capable workers. Moreover, some employers are reluctant to formalize work contract and cover social insurance</w:t>
      </w:r>
      <w:r w:rsidR="00B95D7B" w:rsidRPr="00D45BF1">
        <w:rPr>
          <w:noProof/>
          <w:lang w:val="en-US"/>
        </w:rPr>
        <w:t xml:space="preserve"> (U</w:t>
      </w:r>
      <w:r w:rsidR="00157E75" w:rsidRPr="00D45BF1">
        <w:rPr>
          <w:noProof/>
          <w:lang w:val="en-US"/>
        </w:rPr>
        <w:t xml:space="preserve">nited </w:t>
      </w:r>
      <w:r w:rsidR="00B95D7B" w:rsidRPr="00D45BF1">
        <w:rPr>
          <w:noProof/>
          <w:lang w:val="en-US"/>
        </w:rPr>
        <w:t>S</w:t>
      </w:r>
      <w:r w:rsidR="00157E75" w:rsidRPr="00D45BF1">
        <w:rPr>
          <w:noProof/>
          <w:lang w:val="en-US"/>
        </w:rPr>
        <w:t xml:space="preserve">tate </w:t>
      </w:r>
      <w:r w:rsidR="00B95D7B" w:rsidRPr="00D45BF1">
        <w:rPr>
          <w:noProof/>
          <w:lang w:val="en-US"/>
        </w:rPr>
        <w:t>A</w:t>
      </w:r>
      <w:r w:rsidR="00157E75" w:rsidRPr="00D45BF1">
        <w:rPr>
          <w:noProof/>
          <w:lang w:val="en-US"/>
        </w:rPr>
        <w:t xml:space="preserve">gency for </w:t>
      </w:r>
      <w:r w:rsidR="00B95D7B" w:rsidRPr="00D45BF1">
        <w:rPr>
          <w:noProof/>
          <w:lang w:val="en-US"/>
        </w:rPr>
        <w:t>I</w:t>
      </w:r>
      <w:r w:rsidR="00157E75" w:rsidRPr="00D45BF1">
        <w:rPr>
          <w:noProof/>
          <w:lang w:val="en-US"/>
        </w:rPr>
        <w:t xml:space="preserve">nternational </w:t>
      </w:r>
      <w:r w:rsidR="00B95D7B" w:rsidRPr="00D45BF1">
        <w:rPr>
          <w:noProof/>
          <w:lang w:val="en-US"/>
        </w:rPr>
        <w:t>D</w:t>
      </w:r>
      <w:r w:rsidR="00157E75" w:rsidRPr="00D45BF1">
        <w:rPr>
          <w:noProof/>
          <w:lang w:val="en-US"/>
        </w:rPr>
        <w:t>evelopment [USAID]</w:t>
      </w:r>
      <w:r w:rsidR="00B95D7B" w:rsidRPr="00D45BF1">
        <w:rPr>
          <w:noProof/>
          <w:lang w:val="en-US"/>
        </w:rPr>
        <w:t>, Development solution of Mongolia NGO</w:t>
      </w:r>
      <w:r w:rsidR="007E5B2C" w:rsidRPr="00D45BF1">
        <w:rPr>
          <w:noProof/>
          <w:lang w:val="en-US"/>
        </w:rPr>
        <w:t>, 202</w:t>
      </w:r>
      <w:r w:rsidR="00157E75" w:rsidRPr="00D45BF1">
        <w:rPr>
          <w:noProof/>
          <w:lang w:val="en-US"/>
        </w:rPr>
        <w:t>1</w:t>
      </w:r>
      <w:r w:rsidR="00B95D7B" w:rsidRPr="00D45BF1">
        <w:rPr>
          <w:noProof/>
          <w:lang w:val="en-US"/>
        </w:rPr>
        <w:t>)</w:t>
      </w:r>
      <w:r w:rsidRPr="00D45BF1">
        <w:rPr>
          <w:noProof/>
          <w:lang w:val="en-US"/>
        </w:rPr>
        <w:t>. According to the results of the research conducted by the Bank of Mongolia, the political environment and corruption are the main problems for the development of SMEs</w:t>
      </w:r>
      <w:r w:rsidR="00813B32" w:rsidRPr="00D45BF1">
        <w:rPr>
          <w:noProof/>
          <w:lang w:val="en-US"/>
        </w:rPr>
        <w:t xml:space="preserve">. Also, the SMEs owners felt that it is necessary to implement measures such as making government services less burdensome, creating a favorable tax environment, and reducing </w:t>
      </w:r>
      <w:r w:rsidR="00813B32" w:rsidRPr="00D45BF1">
        <w:rPr>
          <w:noProof/>
          <w:lang w:val="en-US"/>
        </w:rPr>
        <w:lastRenderedPageBreak/>
        <w:t>corruption at the policy level</w:t>
      </w:r>
      <w:r w:rsidR="00813B32" w:rsidRPr="00D45BF1">
        <w:rPr>
          <w:noProof/>
          <w:color w:val="000000" w:themeColor="text1"/>
          <w:lang w:val="en-US"/>
        </w:rPr>
        <w:t xml:space="preserve"> </w:t>
      </w:r>
      <w:r w:rsidR="00B95D7B" w:rsidRPr="00D45BF1">
        <w:rPr>
          <w:noProof/>
          <w:lang w:val="en-US"/>
        </w:rPr>
        <w:t>(</w:t>
      </w:r>
      <w:r w:rsidR="00157E75" w:rsidRPr="00D45BF1">
        <w:rPr>
          <w:noProof/>
          <w:lang w:val="en-US"/>
        </w:rPr>
        <w:t>United State Agency for International Development [USAID]</w:t>
      </w:r>
      <w:r w:rsidR="00B95D7B" w:rsidRPr="00D45BF1">
        <w:rPr>
          <w:noProof/>
          <w:lang w:val="en-US"/>
        </w:rPr>
        <w:t>, Development solution of Mongolia NGO</w:t>
      </w:r>
      <w:r w:rsidR="00312047" w:rsidRPr="00D45BF1">
        <w:rPr>
          <w:noProof/>
          <w:lang w:val="en-US"/>
        </w:rPr>
        <w:t>, 202</w:t>
      </w:r>
      <w:r w:rsidR="00157E75" w:rsidRPr="00D45BF1">
        <w:rPr>
          <w:noProof/>
          <w:lang w:val="en-US"/>
        </w:rPr>
        <w:t>1</w:t>
      </w:r>
      <w:r w:rsidR="00B95D7B" w:rsidRPr="00D45BF1">
        <w:rPr>
          <w:noProof/>
          <w:lang w:val="en-US"/>
        </w:rPr>
        <w:t>)</w:t>
      </w:r>
      <w:r w:rsidR="00813B32" w:rsidRPr="00D45BF1">
        <w:rPr>
          <w:noProof/>
          <w:lang w:val="en-US"/>
        </w:rPr>
        <w:t>.</w:t>
      </w:r>
      <w:r w:rsidRPr="00D45BF1">
        <w:rPr>
          <w:noProof/>
          <w:color w:val="000000" w:themeColor="text1"/>
          <w:lang w:val="en-US"/>
        </w:rPr>
        <w:t xml:space="preserve"> </w:t>
      </w:r>
    </w:p>
    <w:bookmarkEnd w:id="9"/>
    <w:bookmarkEnd w:id="10"/>
    <w:p w14:paraId="5F2C3EB5" w14:textId="4BA0960F" w:rsidR="00FE317C" w:rsidRPr="00D45BF1" w:rsidRDefault="00ED41A5" w:rsidP="00634C13">
      <w:pPr>
        <w:rPr>
          <w:noProof/>
          <w:lang w:val="en-US"/>
        </w:rPr>
      </w:pPr>
      <w:r w:rsidRPr="00D45BF1">
        <w:rPr>
          <w:rStyle w:val="PageNumber"/>
          <w:b/>
          <w:bCs/>
          <w:i/>
          <w:iCs/>
          <w:noProof/>
          <w:color w:val="000000" w:themeColor="text1"/>
          <w:lang w:val="en-US"/>
        </w:rPr>
        <w:t>Meso level:</w:t>
      </w:r>
      <w:r w:rsidRPr="00D45BF1">
        <w:rPr>
          <w:rStyle w:val="PageNumber"/>
          <w:noProof/>
          <w:color w:val="000000" w:themeColor="text1"/>
          <w:lang w:val="en-US"/>
        </w:rPr>
        <w:t xml:space="preserve"> </w:t>
      </w:r>
      <w:r w:rsidR="00950F4F" w:rsidRPr="00D45BF1">
        <w:rPr>
          <w:rStyle w:val="PageNumber"/>
          <w:noProof/>
          <w:color w:val="000000" w:themeColor="text1"/>
          <w:lang w:val="en-US"/>
        </w:rPr>
        <w:t xml:space="preserve">The </w:t>
      </w:r>
      <w:r w:rsidR="00FE317C" w:rsidRPr="00D45BF1">
        <w:rPr>
          <w:rStyle w:val="PageNumber"/>
          <w:noProof/>
          <w:lang w:val="en-US"/>
        </w:rPr>
        <w:t>Ministry of Labour and Social Protection aims to develop employment, social protection legislation, policies, strategies, program options, drafts, and organize and coordinate the implementation of legislation, policies, strategies and programs on employment</w:t>
      </w:r>
      <w:r w:rsidR="00B95D7B" w:rsidRPr="00D45BF1">
        <w:rPr>
          <w:rStyle w:val="PageNumber"/>
          <w:noProof/>
          <w:lang w:val="en-US"/>
        </w:rPr>
        <w:t xml:space="preserve"> </w:t>
      </w:r>
      <w:r w:rsidR="00B95D7B" w:rsidRPr="00D45BF1">
        <w:rPr>
          <w:noProof/>
          <w:lang w:val="en-US"/>
        </w:rPr>
        <w:t>(National Committee on Gender Equality, 2022</w:t>
      </w:r>
      <w:r w:rsidR="000F158E" w:rsidRPr="00D45BF1">
        <w:rPr>
          <w:noProof/>
          <w:lang w:val="en-US"/>
        </w:rPr>
        <w:t>b</w:t>
      </w:r>
      <w:r w:rsidR="00B95D7B" w:rsidRPr="00D45BF1">
        <w:rPr>
          <w:noProof/>
          <w:lang w:val="en-US"/>
        </w:rPr>
        <w:t>)</w:t>
      </w:r>
      <w:r w:rsidR="00D94C56" w:rsidRPr="00D45BF1">
        <w:rPr>
          <w:rStyle w:val="PageNumber"/>
          <w:noProof/>
          <w:lang w:val="en-US"/>
        </w:rPr>
        <w:t xml:space="preserve">. </w:t>
      </w:r>
      <w:r w:rsidR="00D94C56" w:rsidRPr="00D45BF1">
        <w:rPr>
          <w:rStyle w:val="PageNumber"/>
          <w:noProof/>
          <w:color w:val="000000" w:themeColor="text1"/>
          <w:lang w:val="en-US"/>
        </w:rPr>
        <w:t xml:space="preserve">A Gender Sub-Council has been established under the Ministry of Labor and Social Protection, with </w:t>
      </w:r>
      <w:r w:rsidR="00B95D7B" w:rsidRPr="00D45BF1">
        <w:rPr>
          <w:rStyle w:val="PageNumber"/>
          <w:noProof/>
          <w:color w:val="000000" w:themeColor="text1"/>
          <w:lang w:val="en-US"/>
        </w:rPr>
        <w:t xml:space="preserve">nineteen </w:t>
      </w:r>
      <w:r w:rsidR="00D94C56" w:rsidRPr="00D45BF1">
        <w:rPr>
          <w:rStyle w:val="PageNumber"/>
          <w:noProof/>
          <w:color w:val="000000" w:themeColor="text1"/>
          <w:lang w:val="en-US"/>
        </w:rPr>
        <w:t xml:space="preserve">members. Within the framework of  four main objectives and </w:t>
      </w:r>
      <w:r w:rsidR="00B95D7B" w:rsidRPr="00D45BF1">
        <w:rPr>
          <w:rStyle w:val="PageNumber"/>
          <w:noProof/>
          <w:color w:val="000000" w:themeColor="text1"/>
          <w:lang w:val="en-US"/>
        </w:rPr>
        <w:t xml:space="preserve">fifteen </w:t>
      </w:r>
      <w:r w:rsidR="00D94C56" w:rsidRPr="00D45BF1">
        <w:rPr>
          <w:rStyle w:val="PageNumber"/>
          <w:noProof/>
          <w:color w:val="000000" w:themeColor="text1"/>
          <w:lang w:val="en-US"/>
        </w:rPr>
        <w:t xml:space="preserve">directions of activities, the population, labor and social protection sector’s gender-responsive policy will be implemented in two phases for the period of 2018-2021 and 2022-2024 in coordination with the implementaion of “National Program on Gender Equality” and policy documents of Vision-2050. </w:t>
      </w:r>
      <w:r w:rsidR="00D94C56" w:rsidRPr="00D45BF1">
        <w:rPr>
          <w:noProof/>
          <w:color w:val="050505"/>
          <w:shd w:val="clear" w:color="auto" w:fill="FFFFFF"/>
          <w:lang w:val="en-US"/>
        </w:rPr>
        <w:t>The goal of the gender-responsive policy approved by order No.A/177 of the Minister of Labor and Social Protection of Mongolia is to provide support to the population, labor and social protection sector’s human resources development, policy planning and implementation processes, directed to the general population through mainstreaming gender</w:t>
      </w:r>
      <w:r w:rsidR="00B95D7B" w:rsidRPr="00D45BF1">
        <w:rPr>
          <w:rStyle w:val="PageNumber"/>
          <w:noProof/>
          <w:sz w:val="22"/>
          <w:szCs w:val="22"/>
          <w:lang w:val="en-US"/>
        </w:rPr>
        <w:t xml:space="preserve"> </w:t>
      </w:r>
      <w:r w:rsidR="00B95D7B" w:rsidRPr="00D45BF1">
        <w:rPr>
          <w:noProof/>
          <w:lang w:val="en-US"/>
        </w:rPr>
        <w:t>(Ministry of Labor and Social Protection, 2018)</w:t>
      </w:r>
      <w:r w:rsidR="00FE317C" w:rsidRPr="00D45BF1">
        <w:rPr>
          <w:rStyle w:val="PageNumber"/>
          <w:noProof/>
          <w:sz w:val="22"/>
          <w:szCs w:val="22"/>
          <w:lang w:val="en-US"/>
        </w:rPr>
        <w:t xml:space="preserve">. </w:t>
      </w:r>
    </w:p>
    <w:p w14:paraId="51954309" w14:textId="649AE870" w:rsidR="00FE317C" w:rsidRPr="00D45BF1" w:rsidRDefault="00FE317C" w:rsidP="00634C13">
      <w:pPr>
        <w:rPr>
          <w:noProof/>
          <w:color w:val="050505"/>
          <w:shd w:val="clear" w:color="auto" w:fill="FFFFFF"/>
          <w:lang w:val="en-US"/>
        </w:rPr>
      </w:pPr>
      <w:r w:rsidRPr="00D45BF1">
        <w:rPr>
          <w:noProof/>
          <w:color w:val="050505"/>
          <w:shd w:val="clear" w:color="auto" w:fill="FFFFFF"/>
          <w:lang w:val="en-US"/>
        </w:rPr>
        <w:t xml:space="preserve">Policy documents aim to create a system for institutions of population, labor and social protection sector (including </w:t>
      </w:r>
      <w:r w:rsidR="00B95D7B" w:rsidRPr="00D45BF1">
        <w:rPr>
          <w:noProof/>
          <w:color w:val="050505"/>
          <w:shd w:val="clear" w:color="auto" w:fill="FFFFFF"/>
          <w:lang w:val="en-US"/>
        </w:rPr>
        <w:t>eight</w:t>
      </w:r>
      <w:r w:rsidRPr="00D45BF1">
        <w:rPr>
          <w:noProof/>
          <w:color w:val="050505"/>
          <w:shd w:val="clear" w:color="auto" w:fill="FFFFFF"/>
          <w:lang w:val="en-US"/>
        </w:rPr>
        <w:t xml:space="preserve"> institutions</w:t>
      </w:r>
      <w:r w:rsidR="000E2664" w:rsidRPr="00D45BF1">
        <w:rPr>
          <w:noProof/>
          <w:color w:val="050505"/>
          <w:shd w:val="clear" w:color="auto" w:fill="FFFFFF"/>
          <w:lang w:val="en-US"/>
        </w:rPr>
        <w:t>: the</w:t>
      </w:r>
      <w:r w:rsidRPr="00D45BF1">
        <w:rPr>
          <w:noProof/>
          <w:color w:val="050505"/>
          <w:shd w:val="clear" w:color="auto" w:fill="FFFFFF"/>
          <w:lang w:val="en-US"/>
        </w:rPr>
        <w:t xml:space="preserve"> Ministry of Labor and Social Protection, </w:t>
      </w:r>
      <w:r w:rsidR="000E2664" w:rsidRPr="00D45BF1">
        <w:rPr>
          <w:noProof/>
          <w:color w:val="050505"/>
          <w:shd w:val="clear" w:color="auto" w:fill="FFFFFF"/>
          <w:lang w:val="en-US"/>
        </w:rPr>
        <w:t>t</w:t>
      </w:r>
      <w:r w:rsidRPr="00D45BF1">
        <w:rPr>
          <w:noProof/>
          <w:color w:val="050505"/>
          <w:shd w:val="clear" w:color="auto" w:fill="FFFFFF"/>
          <w:lang w:val="en-US"/>
        </w:rPr>
        <w:t xml:space="preserve">he Labor and Welfare Service General Office, Research Institute of Labor and Social Protection, </w:t>
      </w:r>
      <w:r w:rsidR="000E2664" w:rsidRPr="00D45BF1">
        <w:rPr>
          <w:noProof/>
          <w:color w:val="050505"/>
          <w:shd w:val="clear" w:color="auto" w:fill="FFFFFF"/>
          <w:lang w:val="en-US"/>
        </w:rPr>
        <w:t>t</w:t>
      </w:r>
      <w:r w:rsidRPr="00D45BF1">
        <w:rPr>
          <w:noProof/>
          <w:color w:val="050505"/>
          <w:shd w:val="clear" w:color="auto" w:fill="FFFFFF"/>
          <w:lang w:val="en-US"/>
        </w:rPr>
        <w:t>he Mongolian Labor and Social Protection Service Center in the Republic of Korea, Authority for Family, Child and Youth Development, General Agency for Development of Persons with Disabilities, Center for Occupational Safety and Health, Social Insurance General Office and their subsidiaries) to ensure gender equality in workplaces, promote gender awareness, create a gender-inclusive workplace, and establish and disseminate gender-inclusive collaborations. Moreover, they aim to provide development services, employment, social welfare services, social insurance services and products for families, children, youth, elderly, disabled and people with special needs in the sector  in a gender-sensitive manner.</w:t>
      </w:r>
    </w:p>
    <w:p w14:paraId="7594983F" w14:textId="12CAA638" w:rsidR="00FE317C" w:rsidRPr="00D45BF1" w:rsidRDefault="00FE317C" w:rsidP="00634C13">
      <w:pPr>
        <w:rPr>
          <w:noProof/>
          <w:color w:val="050505"/>
          <w:highlight w:val="yellow"/>
          <w:shd w:val="clear" w:color="auto" w:fill="FFFFFF"/>
          <w:lang w:val="en-US"/>
        </w:rPr>
      </w:pPr>
      <w:r w:rsidRPr="00D45BF1">
        <w:rPr>
          <w:noProof/>
          <w:color w:val="050505"/>
          <w:shd w:val="clear" w:color="auto" w:fill="FFFFFF"/>
          <w:lang w:val="en-US"/>
        </w:rPr>
        <w:t>A gender self-assessment questionnaire was conducted online</w:t>
      </w:r>
      <w:r w:rsidR="00C10C4B" w:rsidRPr="00D45BF1">
        <w:rPr>
          <w:noProof/>
          <w:color w:val="050505"/>
          <w:shd w:val="clear" w:color="auto" w:fill="FFFFFF"/>
          <w:lang w:val="en-US"/>
        </w:rPr>
        <w:t xml:space="preserve"> in</w:t>
      </w:r>
      <w:r w:rsidR="00344AB9" w:rsidRPr="00D45BF1">
        <w:rPr>
          <w:noProof/>
          <w:color w:val="050505"/>
          <w:shd w:val="clear" w:color="auto" w:fill="FFFFFF"/>
          <w:lang w:val="en-US"/>
        </w:rPr>
        <w:t xml:space="preserve"> </w:t>
      </w:r>
      <w:r w:rsidR="00C10C4B" w:rsidRPr="00D45BF1">
        <w:rPr>
          <w:noProof/>
          <w:color w:val="050505"/>
          <w:shd w:val="clear" w:color="auto" w:fill="FFFFFF"/>
          <w:lang w:val="en-US"/>
        </w:rPr>
        <w:t xml:space="preserve">2022 </w:t>
      </w:r>
      <w:r w:rsidRPr="00D45BF1">
        <w:rPr>
          <w:noProof/>
          <w:color w:val="050505"/>
          <w:shd w:val="clear" w:color="auto" w:fill="FFFFFF"/>
          <w:lang w:val="en-US"/>
        </w:rPr>
        <w:t xml:space="preserve">among 509 participants of </w:t>
      </w:r>
      <w:r w:rsidR="000E2664" w:rsidRPr="00D45BF1">
        <w:rPr>
          <w:noProof/>
          <w:color w:val="050505"/>
          <w:shd w:val="clear" w:color="auto" w:fill="FFFFFF"/>
          <w:lang w:val="en-US"/>
        </w:rPr>
        <w:t xml:space="preserve">eight </w:t>
      </w:r>
      <w:r w:rsidRPr="00D45BF1">
        <w:rPr>
          <w:noProof/>
          <w:color w:val="050505"/>
          <w:shd w:val="clear" w:color="auto" w:fill="FFFFFF"/>
          <w:lang w:val="en-US"/>
        </w:rPr>
        <w:t xml:space="preserve">organizations to assess the knowledge and understanding of the population, labor and social protection sector employees. 80% of them were women and 20% were men, 76% were </w:t>
      </w:r>
      <w:r w:rsidRPr="00D45BF1">
        <w:rPr>
          <w:noProof/>
          <w:color w:val="050505"/>
          <w:shd w:val="clear" w:color="auto" w:fill="FFFFFF"/>
          <w:lang w:val="en-US"/>
        </w:rPr>
        <w:lastRenderedPageBreak/>
        <w:t>administrative and 23% were service workers. 40% of the participants were in provinces, 17.8% in districts, 12.6% in horoos</w:t>
      </w:r>
      <w:r w:rsidRPr="00D45BF1">
        <w:rPr>
          <w:noProof/>
          <w:lang w:val="en-US"/>
        </w:rPr>
        <w:t xml:space="preserve"> (an </w:t>
      </w:r>
      <w:r w:rsidRPr="00D45BF1">
        <w:rPr>
          <w:noProof/>
          <w:color w:val="050505"/>
          <w:shd w:val="clear" w:color="auto" w:fill="FFFFFF"/>
          <w:lang w:val="en-US"/>
        </w:rPr>
        <w:t>administrative unit of a district) , 12.1% in soums, 8.3% in ministries, 5.7% in agencies and departments, 4.7% in capitals, and 1.8% in baghs</w:t>
      </w:r>
      <w:r w:rsidRPr="00D45BF1">
        <w:rPr>
          <w:noProof/>
          <w:lang w:val="en-US"/>
        </w:rPr>
        <w:t xml:space="preserve"> (</w:t>
      </w:r>
      <w:r w:rsidRPr="00D45BF1">
        <w:rPr>
          <w:noProof/>
          <w:color w:val="050505"/>
          <w:shd w:val="clear" w:color="auto" w:fill="FFFFFF"/>
          <w:lang w:val="en-US"/>
        </w:rPr>
        <w:t>an administrative unit of a soum) , which is a sufficient representaion</w:t>
      </w:r>
      <w:r w:rsidR="009F5074" w:rsidRPr="00D45BF1">
        <w:rPr>
          <w:noProof/>
          <w:color w:val="050505"/>
          <w:shd w:val="clear" w:color="auto" w:fill="FFFFFF"/>
          <w:lang w:val="en-US"/>
        </w:rPr>
        <w:t xml:space="preserve"> (Ministry of Labour and Social </w:t>
      </w:r>
      <w:r w:rsidR="000E2664" w:rsidRPr="00D45BF1">
        <w:rPr>
          <w:noProof/>
          <w:color w:val="050505"/>
          <w:shd w:val="clear" w:color="auto" w:fill="FFFFFF"/>
          <w:lang w:val="en-US"/>
        </w:rPr>
        <w:t>P</w:t>
      </w:r>
      <w:r w:rsidR="009F5074" w:rsidRPr="00D45BF1">
        <w:rPr>
          <w:noProof/>
          <w:color w:val="050505"/>
          <w:shd w:val="clear" w:color="auto" w:fill="FFFFFF"/>
          <w:lang w:val="en-US"/>
        </w:rPr>
        <w:t>rotection, 2022)</w:t>
      </w:r>
      <w:r w:rsidRPr="00D45BF1">
        <w:rPr>
          <w:noProof/>
          <w:color w:val="050505"/>
          <w:shd w:val="clear" w:color="auto" w:fill="FFFFFF"/>
          <w:lang w:val="en-US"/>
        </w:rPr>
        <w:t xml:space="preserve">. </w:t>
      </w:r>
    </w:p>
    <w:p w14:paraId="16DF9442" w14:textId="3C7F043D" w:rsidR="00ED41A5" w:rsidRPr="00D45BF1" w:rsidRDefault="00FE317C" w:rsidP="00634C13">
      <w:pPr>
        <w:rPr>
          <w:noProof/>
          <w:color w:val="000000" w:themeColor="text1"/>
          <w:lang w:val="en-US"/>
        </w:rPr>
      </w:pPr>
      <w:r w:rsidRPr="00D45BF1">
        <w:rPr>
          <w:noProof/>
          <w:color w:val="050505"/>
          <w:shd w:val="clear" w:color="auto" w:fill="FFFFFF"/>
          <w:lang w:val="en-US"/>
        </w:rPr>
        <w:t>A working group was established to introduce "Gender-sensitive budgeting" funded by the World Bank, and the 2023 budget was developed in a gender-responsive manner. In addition, considering their specific needs, all forms of enterprises in the public and private sectors have developed a guideline model which will be used to include provisions on preventing sexual harassment in the workplace and creating a non-violent environment in their "Internal Labor Regulations". It has been approved jointly with the National Tripartite Committee Labour and Social Consensus and the National Human Rights Commission of Mongolia. Executives and human resource specialists of business entities participated in 6 workshops of guideline model</w:t>
      </w:r>
      <w:r w:rsidR="000E2664" w:rsidRPr="00D45BF1">
        <w:rPr>
          <w:noProof/>
          <w:color w:val="050505"/>
          <w:shd w:val="clear" w:color="auto" w:fill="FFFFFF"/>
          <w:lang w:val="en-US"/>
        </w:rPr>
        <w:t xml:space="preserve"> (Ministry of Labour and Social Protection, 2023)</w:t>
      </w:r>
      <w:r w:rsidRPr="00D45BF1">
        <w:rPr>
          <w:noProof/>
          <w:color w:val="050505"/>
          <w:shd w:val="clear" w:color="auto" w:fill="FFFFFF"/>
          <w:lang w:val="en-US"/>
        </w:rPr>
        <w:t>.</w:t>
      </w:r>
    </w:p>
    <w:p w14:paraId="571499CC" w14:textId="6C9C1C76" w:rsidR="00FE317C" w:rsidRPr="00D45BF1" w:rsidRDefault="00ED41A5" w:rsidP="00634C13">
      <w:pPr>
        <w:rPr>
          <w:noProof/>
          <w:color w:val="000000" w:themeColor="text1"/>
          <w:lang w:val="en-US"/>
        </w:rPr>
      </w:pPr>
      <w:r w:rsidRPr="00D45BF1">
        <w:rPr>
          <w:rStyle w:val="PageNumber"/>
          <w:b/>
          <w:bCs/>
          <w:i/>
          <w:iCs/>
          <w:noProof/>
          <w:color w:val="000000" w:themeColor="text1"/>
          <w:lang w:val="en-US" w:eastAsia="de-DE"/>
        </w:rPr>
        <w:t>Micro level:</w:t>
      </w:r>
      <w:r w:rsidRPr="00D45BF1">
        <w:rPr>
          <w:rStyle w:val="PageNumber"/>
          <w:noProof/>
          <w:color w:val="000000" w:themeColor="text1"/>
          <w:lang w:val="en-US" w:eastAsia="de-DE"/>
        </w:rPr>
        <w:t xml:space="preserve"> </w:t>
      </w:r>
      <w:r w:rsidR="00FE317C" w:rsidRPr="00D45BF1">
        <w:rPr>
          <w:rStyle w:val="PageNumber"/>
          <w:noProof/>
          <w:color w:val="000000" w:themeColor="text1"/>
          <w:lang w:val="en-US"/>
        </w:rPr>
        <w:t>While young women have greater access to education and perform well, they still experience difficulties gaining a foothold in the labour market</w:t>
      </w:r>
      <w:r w:rsidR="009F5074" w:rsidRPr="00D45BF1">
        <w:rPr>
          <w:rStyle w:val="PageNumber"/>
          <w:noProof/>
          <w:color w:val="000000" w:themeColor="text1"/>
          <w:lang w:val="en-US"/>
        </w:rPr>
        <w:t xml:space="preserve"> </w:t>
      </w:r>
      <w:r w:rsidR="009F5074" w:rsidRPr="00D45BF1">
        <w:rPr>
          <w:noProof/>
          <w:color w:val="000000" w:themeColor="text1"/>
          <w:lang w:val="en-US"/>
        </w:rPr>
        <w:t>(I</w:t>
      </w:r>
      <w:r w:rsidR="00300808" w:rsidRPr="00D45BF1">
        <w:rPr>
          <w:noProof/>
          <w:color w:val="000000" w:themeColor="text1"/>
          <w:lang w:val="en-US"/>
        </w:rPr>
        <w:t xml:space="preserve">nternational </w:t>
      </w:r>
      <w:r w:rsidR="009F5074" w:rsidRPr="00D45BF1">
        <w:rPr>
          <w:noProof/>
          <w:color w:val="000000" w:themeColor="text1"/>
          <w:lang w:val="en-US"/>
        </w:rPr>
        <w:t>L</w:t>
      </w:r>
      <w:r w:rsidR="00300808" w:rsidRPr="00D45BF1">
        <w:rPr>
          <w:noProof/>
          <w:color w:val="000000" w:themeColor="text1"/>
          <w:lang w:val="en-US"/>
        </w:rPr>
        <w:t xml:space="preserve">abour </w:t>
      </w:r>
      <w:r w:rsidR="009F5074" w:rsidRPr="00D45BF1">
        <w:rPr>
          <w:noProof/>
          <w:color w:val="000000" w:themeColor="text1"/>
          <w:lang w:val="en-US"/>
        </w:rPr>
        <w:t>O</w:t>
      </w:r>
      <w:r w:rsidR="00300808" w:rsidRPr="00D45BF1">
        <w:rPr>
          <w:noProof/>
          <w:color w:val="000000" w:themeColor="text1"/>
          <w:lang w:val="en-US"/>
        </w:rPr>
        <w:t>rganization [ILO]</w:t>
      </w:r>
      <w:r w:rsidR="009F5074" w:rsidRPr="00D45BF1">
        <w:rPr>
          <w:noProof/>
          <w:color w:val="000000" w:themeColor="text1"/>
          <w:lang w:val="en-US"/>
        </w:rPr>
        <w:t>, 2017)</w:t>
      </w:r>
      <w:r w:rsidR="00FE317C" w:rsidRPr="00D45BF1">
        <w:rPr>
          <w:noProof/>
          <w:color w:val="000000" w:themeColor="text1"/>
          <w:lang w:val="en-US"/>
        </w:rPr>
        <w:t xml:space="preserve">. </w:t>
      </w:r>
      <w:r w:rsidR="000E2664" w:rsidRPr="00D45BF1">
        <w:rPr>
          <w:noProof/>
          <w:color w:val="000000" w:themeColor="text1"/>
          <w:lang w:val="en-US"/>
        </w:rPr>
        <w:t>70 %</w:t>
      </w:r>
      <w:r w:rsidR="00C10C4B" w:rsidRPr="00D45BF1">
        <w:rPr>
          <w:noProof/>
          <w:color w:val="000000" w:themeColor="text1"/>
          <w:lang w:val="en-US"/>
        </w:rPr>
        <w:t xml:space="preserve"> of young women (aged 25-29) have completed tertiary education but for women, having a university diploma does not necessarily translate into a better-paying job. </w:t>
      </w:r>
      <w:r w:rsidR="000E2664" w:rsidRPr="00D45BF1">
        <w:rPr>
          <w:noProof/>
          <w:color w:val="000000" w:themeColor="text1"/>
          <w:lang w:val="en-US"/>
        </w:rPr>
        <w:t>46%</w:t>
      </w:r>
      <w:r w:rsidR="00C10C4B" w:rsidRPr="00D45BF1">
        <w:rPr>
          <w:noProof/>
          <w:color w:val="000000" w:themeColor="text1"/>
          <w:lang w:val="en-US"/>
        </w:rPr>
        <w:t xml:space="preserve"> of working-age women are still economically inactive. The gender gap in the labor force participation rate has been persistent and widening for the last couple of years</w:t>
      </w:r>
      <w:r w:rsidR="000E2664" w:rsidRPr="00D45BF1">
        <w:rPr>
          <w:noProof/>
          <w:color w:val="000000" w:themeColor="text1"/>
          <w:lang w:val="en-US"/>
        </w:rPr>
        <w:t xml:space="preserve"> (World Bank, 2018)</w:t>
      </w:r>
      <w:r w:rsidR="00FE317C" w:rsidRPr="00D45BF1">
        <w:rPr>
          <w:noProof/>
          <w:color w:val="000000" w:themeColor="text1"/>
          <w:lang w:val="en-US"/>
        </w:rPr>
        <w:t xml:space="preserve">. </w:t>
      </w:r>
      <w:r w:rsidR="00C10C4B" w:rsidRPr="00D45BF1">
        <w:rPr>
          <w:noProof/>
          <w:color w:val="000000" w:themeColor="text1"/>
          <w:lang w:val="en-US"/>
        </w:rPr>
        <w:t xml:space="preserve">Among the working-age population (aged 15+), the unemployed and economically inactive people are the poorest. The poor, with low levels of human capital, are unlikely to be able to meet the labor market needs for better-paying jobs and often face difficulties in finding a job, hence poverty headcount rates for the unemployed and inactive population are 40 and 34 </w:t>
      </w:r>
      <w:r w:rsidR="005A064B" w:rsidRPr="00D45BF1">
        <w:rPr>
          <w:noProof/>
          <w:color w:val="000000" w:themeColor="text1"/>
          <w:lang w:val="en-US"/>
        </w:rPr>
        <w:t xml:space="preserve">% </w:t>
      </w:r>
      <w:r w:rsidR="00C10C4B" w:rsidRPr="00D45BF1">
        <w:rPr>
          <w:noProof/>
          <w:color w:val="000000" w:themeColor="text1"/>
          <w:lang w:val="en-US"/>
        </w:rPr>
        <w:t xml:space="preserve">respectively, significantly higher than for those employed. Among the employed population, three in five poor workers were engaged in wage activities, which are mostly low-skilled and low-end service jobs </w:t>
      </w:r>
      <w:r w:rsidR="000E2664" w:rsidRPr="00D45BF1">
        <w:rPr>
          <w:noProof/>
          <w:color w:val="000000" w:themeColor="text1"/>
          <w:lang w:val="en-US"/>
        </w:rPr>
        <w:t>(World Bank, 2018</w:t>
      </w:r>
      <w:r w:rsidR="00300808" w:rsidRPr="00D45BF1">
        <w:rPr>
          <w:noProof/>
          <w:color w:val="000000" w:themeColor="text1"/>
          <w:lang w:val="en-US"/>
        </w:rPr>
        <w:t>b</w:t>
      </w:r>
      <w:r w:rsidR="000E2664" w:rsidRPr="00D45BF1">
        <w:rPr>
          <w:noProof/>
          <w:color w:val="000000" w:themeColor="text1"/>
          <w:lang w:val="en-US"/>
        </w:rPr>
        <w:t>)</w:t>
      </w:r>
      <w:r w:rsidR="00FE317C" w:rsidRPr="00D45BF1">
        <w:rPr>
          <w:noProof/>
          <w:color w:val="000000" w:themeColor="text1"/>
          <w:lang w:val="en-US"/>
        </w:rPr>
        <w:t xml:space="preserve">. </w:t>
      </w:r>
    </w:p>
    <w:p w14:paraId="32DE8AF0" w14:textId="25943DC4" w:rsidR="00FE317C" w:rsidRPr="00D45BF1" w:rsidRDefault="00FE317C" w:rsidP="00634C13">
      <w:pPr>
        <w:rPr>
          <w:noProof/>
          <w:lang w:val="en-US"/>
        </w:rPr>
      </w:pPr>
      <w:r w:rsidRPr="00D45BF1">
        <w:rPr>
          <w:noProof/>
          <w:lang w:val="en-US"/>
        </w:rPr>
        <w:t xml:space="preserve">An important tool for gender analysis of social and economic policies and programmes is the time use survey which National Statistical Office </w:t>
      </w:r>
      <w:r w:rsidR="0079248C" w:rsidRPr="00D45BF1">
        <w:rPr>
          <w:noProof/>
          <w:lang w:val="en-US"/>
        </w:rPr>
        <w:t xml:space="preserve">of Mongolia </w:t>
      </w:r>
      <w:r w:rsidRPr="00D45BF1">
        <w:rPr>
          <w:noProof/>
          <w:lang w:val="en-US"/>
        </w:rPr>
        <w:t xml:space="preserve">started implementing every four years </w:t>
      </w:r>
      <w:r w:rsidRPr="00D45BF1">
        <w:rPr>
          <w:noProof/>
          <w:lang w:val="en-US"/>
        </w:rPr>
        <w:lastRenderedPageBreak/>
        <w:t>since 2007 and produced reports in 2007, 2011</w:t>
      </w:r>
      <w:r w:rsidR="00C72DAB" w:rsidRPr="00D45BF1">
        <w:rPr>
          <w:noProof/>
          <w:lang w:val="en-US"/>
        </w:rPr>
        <w:t>, 2015</w:t>
      </w:r>
      <w:r w:rsidRPr="00D45BF1">
        <w:rPr>
          <w:noProof/>
          <w:lang w:val="en-US"/>
        </w:rPr>
        <w:t xml:space="preserve"> and 201</w:t>
      </w:r>
      <w:r w:rsidR="00C72DAB" w:rsidRPr="00D45BF1">
        <w:rPr>
          <w:noProof/>
          <w:lang w:val="en-US"/>
        </w:rPr>
        <w:t>9</w:t>
      </w:r>
      <w:r w:rsidRPr="00D45BF1">
        <w:rPr>
          <w:noProof/>
          <w:lang w:val="en-US"/>
        </w:rPr>
        <w:t>, providing critical information on women’s and men’s use of time for different activities and the changes occurring in the established patterns. These reports confirm that in the past eight years, time spent by Mongolian women and men on paid work has increased while the time they use on unpaid work is showing a tendency to decrease</w:t>
      </w:r>
      <w:r w:rsidR="005A064B" w:rsidRPr="00D45BF1">
        <w:rPr>
          <w:noProof/>
          <w:lang w:val="en-US"/>
        </w:rPr>
        <w:t xml:space="preserve"> (National Statistical Office of Mongolia, 2019)</w:t>
      </w:r>
      <w:r w:rsidRPr="00D45BF1">
        <w:rPr>
          <w:noProof/>
          <w:lang w:val="en-US"/>
        </w:rPr>
        <w:t xml:space="preserve">. In this </w:t>
      </w:r>
      <w:r w:rsidR="005A064B" w:rsidRPr="00D45BF1">
        <w:rPr>
          <w:noProof/>
          <w:lang w:val="en-US"/>
        </w:rPr>
        <w:t xml:space="preserve">eight </w:t>
      </w:r>
      <w:r w:rsidRPr="00D45BF1">
        <w:rPr>
          <w:noProof/>
          <w:lang w:val="en-US"/>
        </w:rPr>
        <w:t xml:space="preserve">year period, time spent on unpaid work such as household chores, care of family members and help to others has decreased by 0.3 hour for urban women and men alike, by 0.5 hour for rural men and by </w:t>
      </w:r>
      <w:r w:rsidR="005A064B" w:rsidRPr="00D45BF1">
        <w:rPr>
          <w:noProof/>
          <w:lang w:val="en-US"/>
        </w:rPr>
        <w:t>one</w:t>
      </w:r>
      <w:r w:rsidRPr="00D45BF1">
        <w:rPr>
          <w:noProof/>
          <w:lang w:val="en-US"/>
        </w:rPr>
        <w:t xml:space="preserve"> hour for rural women. This dynamic warrants further detailed research since it may indicate both the positive effects which a wider use of electrical appliances has on family members’ workload distribution, and the consequences which the dwindling practice of processing livestock raw materials is having in rural areas. </w:t>
      </w:r>
    </w:p>
    <w:p w14:paraId="1E84D967" w14:textId="0A705D14" w:rsidR="00FE317C" w:rsidRPr="00D45BF1" w:rsidRDefault="00FE317C" w:rsidP="00634C13">
      <w:pPr>
        <w:rPr>
          <w:noProof/>
          <w:lang w:val="en-US"/>
        </w:rPr>
      </w:pPr>
      <w:r w:rsidRPr="00D45BF1">
        <w:rPr>
          <w:noProof/>
          <w:lang w:val="en-US"/>
        </w:rPr>
        <w:t xml:space="preserve">The primary school enrolment at age of </w:t>
      </w:r>
      <w:r w:rsidR="005A064B" w:rsidRPr="00D45BF1">
        <w:rPr>
          <w:noProof/>
          <w:lang w:val="en-US"/>
        </w:rPr>
        <w:t xml:space="preserve">six </w:t>
      </w:r>
      <w:r w:rsidRPr="00D45BF1">
        <w:rPr>
          <w:noProof/>
          <w:lang w:val="en-US"/>
        </w:rPr>
        <w:t>years was introduced in 2007 that have resulted in a situation spreading far and wide in the rural areas where many herder family mothers are moving to aimag and soum centres for the sake of their children’s education with husbands left behind alone to tend to the livestock. Gender-specific changes fraught with negative consequences are also taking shape in the traditional way of life of the herding community.</w:t>
      </w:r>
      <w:r w:rsidR="00941A99" w:rsidRPr="00D45BF1">
        <w:rPr>
          <w:noProof/>
          <w:lang w:val="en-US"/>
        </w:rPr>
        <w:t xml:space="preserve"> </w:t>
      </w:r>
      <w:r w:rsidR="00781CA2" w:rsidRPr="00D45BF1">
        <w:rPr>
          <w:noProof/>
          <w:lang w:val="en-US"/>
        </w:rPr>
        <w:t>However, this situation is not considered to be a mitigating factor in domestic violence. This is because there was a lack of knowledge of herders about gender-based violence and a tendency to tolerate violence</w:t>
      </w:r>
      <w:r w:rsidR="005A064B" w:rsidRPr="00D45BF1">
        <w:rPr>
          <w:noProof/>
          <w:lang w:val="en-US"/>
        </w:rPr>
        <w:t xml:space="preserve"> (World Vision Mongolia, I</w:t>
      </w:r>
      <w:r w:rsidR="00AD7833" w:rsidRPr="00D45BF1">
        <w:rPr>
          <w:noProof/>
          <w:lang w:val="en-US"/>
        </w:rPr>
        <w:t xml:space="preserve">ndependent </w:t>
      </w:r>
      <w:r w:rsidR="005A064B" w:rsidRPr="00D45BF1">
        <w:rPr>
          <w:noProof/>
          <w:lang w:val="en-US"/>
        </w:rPr>
        <w:t>R</w:t>
      </w:r>
      <w:r w:rsidR="00AD7833" w:rsidRPr="00D45BF1">
        <w:rPr>
          <w:noProof/>
          <w:lang w:val="en-US"/>
        </w:rPr>
        <w:t xml:space="preserve">esearch </w:t>
      </w:r>
      <w:r w:rsidR="005A064B" w:rsidRPr="00D45BF1">
        <w:rPr>
          <w:noProof/>
          <w:lang w:val="en-US"/>
        </w:rPr>
        <w:t>I</w:t>
      </w:r>
      <w:r w:rsidR="00AD7833" w:rsidRPr="00D45BF1">
        <w:rPr>
          <w:noProof/>
          <w:lang w:val="en-US"/>
        </w:rPr>
        <w:t xml:space="preserve">nstitute of </w:t>
      </w:r>
      <w:r w:rsidR="005A064B" w:rsidRPr="00D45BF1">
        <w:rPr>
          <w:noProof/>
          <w:lang w:val="en-US"/>
        </w:rPr>
        <w:t>M</w:t>
      </w:r>
      <w:r w:rsidR="00AD7833" w:rsidRPr="00D45BF1">
        <w:rPr>
          <w:noProof/>
          <w:lang w:val="en-US"/>
        </w:rPr>
        <w:t>ongolia [IRIM]</w:t>
      </w:r>
      <w:r w:rsidR="005A064B" w:rsidRPr="00D45BF1">
        <w:rPr>
          <w:noProof/>
          <w:lang w:val="en-US"/>
        </w:rPr>
        <w:t>, 2023)</w:t>
      </w:r>
      <w:r w:rsidR="00781CA2" w:rsidRPr="00D45BF1">
        <w:rPr>
          <w:noProof/>
          <w:lang w:val="en-US"/>
        </w:rPr>
        <w:t>.</w:t>
      </w:r>
    </w:p>
    <w:p w14:paraId="796A5C52" w14:textId="3BFCC5CA" w:rsidR="00CF549E" w:rsidRPr="00D45BF1" w:rsidRDefault="00FE317C" w:rsidP="00634C13">
      <w:pPr>
        <w:rPr>
          <w:rStyle w:val="PageNumber"/>
          <w:noProof/>
          <w:color w:val="000000" w:themeColor="text1"/>
          <w:sz w:val="22"/>
          <w:szCs w:val="22"/>
          <w:lang w:val="en-US"/>
        </w:rPr>
      </w:pPr>
      <w:r w:rsidRPr="00D45BF1">
        <w:rPr>
          <w:noProof/>
          <w:lang w:val="en-US"/>
        </w:rPr>
        <w:t xml:space="preserve">The female discussants who participated in the World Bank’s 2018 survey, said employers refused to employ women </w:t>
      </w:r>
      <w:r w:rsidR="005A064B" w:rsidRPr="00D45BF1">
        <w:rPr>
          <w:noProof/>
          <w:lang w:val="en-US"/>
        </w:rPr>
        <w:t xml:space="preserve">aged </w:t>
      </w:r>
      <w:r w:rsidRPr="00D45BF1">
        <w:rPr>
          <w:noProof/>
          <w:lang w:val="en-US"/>
        </w:rPr>
        <w:t xml:space="preserve">in their 40s as sales women or shop assistants because they “look too old”, and job advertisements mostly seek people between the ages of 20 and 32. The discussants noted that employers tend to judge people by their outward looks and appearance and such an attitude </w:t>
      </w:r>
      <w:r w:rsidR="00D4321B" w:rsidRPr="00D45BF1">
        <w:rPr>
          <w:noProof/>
          <w:lang w:val="en-US"/>
        </w:rPr>
        <w:t xml:space="preserve">affects women harder </w:t>
      </w:r>
      <w:r w:rsidR="005A064B" w:rsidRPr="00D45BF1">
        <w:rPr>
          <w:noProof/>
          <w:lang w:val="en-US"/>
        </w:rPr>
        <w:t>(World Banк, 2018</w:t>
      </w:r>
      <w:r w:rsidR="00300808" w:rsidRPr="00D45BF1">
        <w:rPr>
          <w:noProof/>
          <w:lang w:val="en-US"/>
        </w:rPr>
        <w:t>a</w:t>
      </w:r>
      <w:r w:rsidR="005A064B" w:rsidRPr="00D45BF1">
        <w:rPr>
          <w:noProof/>
          <w:lang w:val="en-US"/>
        </w:rPr>
        <w:t>)</w:t>
      </w:r>
      <w:r w:rsidRPr="00D45BF1">
        <w:rPr>
          <w:noProof/>
          <w:lang w:val="en-US"/>
        </w:rPr>
        <w:t xml:space="preserve">. Furthermore, recent years have seen discrimination based on place of residence and dwellers of the outlying </w:t>
      </w:r>
      <w:r w:rsidR="0070239A" w:rsidRPr="00D45BF1">
        <w:rPr>
          <w:noProof/>
          <w:lang w:val="en-US"/>
        </w:rPr>
        <w:t>G</w:t>
      </w:r>
      <w:r w:rsidRPr="00D45BF1">
        <w:rPr>
          <w:noProof/>
          <w:lang w:val="en-US"/>
        </w:rPr>
        <w:t xml:space="preserve">er districts are increasingly heard complaining about downtown organizations and companies unwilling to employ them. In addition, more than 80% of </w:t>
      </w:r>
      <w:r w:rsidR="003F23DF" w:rsidRPr="00D45BF1">
        <w:rPr>
          <w:noProof/>
          <w:lang w:val="en-US"/>
        </w:rPr>
        <w:t>lesbian, gay, bisexual, and transgender [</w:t>
      </w:r>
      <w:r w:rsidRPr="00D45BF1">
        <w:rPr>
          <w:noProof/>
          <w:lang w:val="en-US"/>
        </w:rPr>
        <w:t>LGBT</w:t>
      </w:r>
      <w:r w:rsidR="003F23DF" w:rsidRPr="00D45BF1">
        <w:rPr>
          <w:noProof/>
          <w:lang w:val="en-US"/>
        </w:rPr>
        <w:t>]</w:t>
      </w:r>
      <w:r w:rsidRPr="00D45BF1">
        <w:rPr>
          <w:noProof/>
          <w:lang w:val="en-US"/>
        </w:rPr>
        <w:t xml:space="preserve"> people hide their sexual orientation from their co-workers. For transgender women, prostitution is a difficult way to find work. There is a risk of be-coming a victim of violence, intimidation and poverty.</w:t>
      </w:r>
    </w:p>
    <w:p w14:paraId="10942F65" w14:textId="13B748A3" w:rsidR="00ED41A5" w:rsidRPr="00D45BF1" w:rsidRDefault="00BC110C" w:rsidP="00634C13">
      <w:pPr>
        <w:pStyle w:val="Heading2"/>
        <w:rPr>
          <w:rStyle w:val="PageNumber"/>
        </w:rPr>
      </w:pPr>
      <w:r w:rsidRPr="00D45BF1">
        <w:rPr>
          <w:rStyle w:val="PageNumber"/>
        </w:rPr>
        <w:lastRenderedPageBreak/>
        <w:t>Disc</w:t>
      </w:r>
      <w:r w:rsidR="00CF549E" w:rsidRPr="00D45BF1">
        <w:rPr>
          <w:rStyle w:val="PageNumber"/>
        </w:rPr>
        <w:t>ussion</w:t>
      </w:r>
    </w:p>
    <w:p w14:paraId="1AFF3A59" w14:textId="77777777" w:rsidR="00821821" w:rsidRPr="00D45BF1" w:rsidRDefault="00821821" w:rsidP="00634C13">
      <w:pPr>
        <w:rPr>
          <w:noProof/>
          <w:lang w:val="en-US"/>
        </w:rPr>
      </w:pPr>
      <w:r w:rsidRPr="00D45BF1">
        <w:rPr>
          <w:noProof/>
          <w:lang w:val="en-US"/>
        </w:rPr>
        <w:t>Until today, fixed gender attitudes and discrimination still exist in Mongolia at all levels of society, especially in employment. There is a lot of research on this, but there is not much research on determining the cause and reducing the contributing factors. A gender transformation approach actively explores and seeks to change the root causes of gender differences in employment at the meta, macro, meso, and micro levels. By doing so, it seeks to eradicate the systemic forms of gender-based discrimination by creating or strengthening equitable gender norms, dynamics and systems that support gender equality.</w:t>
      </w:r>
    </w:p>
    <w:p w14:paraId="3B94732D" w14:textId="77777777" w:rsidR="00821821" w:rsidRPr="00D45BF1" w:rsidRDefault="00821821" w:rsidP="00634C13">
      <w:pPr>
        <w:rPr>
          <w:noProof/>
          <w:lang w:val="en-US"/>
        </w:rPr>
      </w:pPr>
      <w:r w:rsidRPr="00D45BF1">
        <w:rPr>
          <w:noProof/>
          <w:lang w:val="en-US"/>
        </w:rPr>
        <w:t>Based on the results of this research, a discussion was organized among the gender specialists of the government and international organizations, and the recommendations based on the results of the research were informed about the possibility of using them in their own policies.</w:t>
      </w:r>
    </w:p>
    <w:p w14:paraId="1FEAED71" w14:textId="3E325FAB" w:rsidR="00ED41A5" w:rsidRPr="00D45BF1" w:rsidRDefault="00ED41A5" w:rsidP="00634C13">
      <w:pPr>
        <w:pStyle w:val="Heading2"/>
        <w:rPr>
          <w:rStyle w:val="PageNumber"/>
        </w:rPr>
      </w:pPr>
      <w:r w:rsidRPr="00D45BF1">
        <w:rPr>
          <w:rStyle w:val="PageNumber"/>
        </w:rPr>
        <w:t xml:space="preserve">Conclusions </w:t>
      </w:r>
    </w:p>
    <w:p w14:paraId="2D8CECB4" w14:textId="159F3E77" w:rsidR="00AF16A2" w:rsidRPr="00D45BF1" w:rsidRDefault="00AF16A2" w:rsidP="00634C13">
      <w:pPr>
        <w:rPr>
          <w:rStyle w:val="PageNumber"/>
          <w:bCs/>
          <w:noProof/>
          <w:color w:val="000000" w:themeColor="text1"/>
          <w:lang w:val="en-US"/>
        </w:rPr>
      </w:pPr>
      <w:r w:rsidRPr="00D45BF1">
        <w:rPr>
          <w:rStyle w:val="PageNumber"/>
          <w:bCs/>
          <w:noProof/>
          <w:color w:val="000000" w:themeColor="text1"/>
          <w:lang w:val="en-US"/>
        </w:rPr>
        <w:t>Among the gender-based forms of violence in Mongolia, domestic family violence, violence against women, and sexual harassment of girls are the most severe ones. The study has also confirmed that the root causes of domestic violence in Mongolia are power imbalances and gender stereotypes. Gender-based violence (GBV) is a significant challenge in Mongolia, with  mostly girls, women, the elderly, and LGBT people in particular affected by domestic violence.</w:t>
      </w:r>
    </w:p>
    <w:p w14:paraId="192C160D" w14:textId="79261F67" w:rsidR="00AF16A2" w:rsidRPr="00D45BF1" w:rsidRDefault="00AF16A2" w:rsidP="00634C13">
      <w:pPr>
        <w:rPr>
          <w:rStyle w:val="PageNumber"/>
          <w:bCs/>
          <w:noProof/>
          <w:color w:val="000000" w:themeColor="text1"/>
          <w:lang w:val="en-US"/>
        </w:rPr>
      </w:pPr>
      <w:r w:rsidRPr="00D45BF1">
        <w:rPr>
          <w:rStyle w:val="PageNumber"/>
          <w:bCs/>
          <w:noProof/>
          <w:color w:val="000000" w:themeColor="text1"/>
          <w:lang w:val="en-US"/>
        </w:rPr>
        <w:t xml:space="preserve">The Government of Mongolia and international organizations have made significant efforts to improve the legal environment, establish structures, and improve the coordination of governmental and non-governmental organizations in committing to overcome gender-based violence. It should be noted that this was a joint effort of the government, civil society organizations and international partners. Although the legal environment has improved, there is a lack of understanding of gender equality at all levels, inter-sectoral coordination on gender issues, and the full use of donor research and financial support.        </w:t>
      </w:r>
    </w:p>
    <w:p w14:paraId="18675E57" w14:textId="33CFFB71" w:rsidR="00C71A7C" w:rsidRPr="00D45BF1" w:rsidRDefault="00DD7D9F" w:rsidP="00634C13">
      <w:pPr>
        <w:rPr>
          <w:rStyle w:val="PageNumber"/>
          <w:noProof/>
          <w:lang w:val="en-US"/>
        </w:rPr>
      </w:pPr>
      <w:r w:rsidRPr="00D45BF1">
        <w:rPr>
          <w:noProof/>
          <w:lang w:val="en-US"/>
        </w:rPr>
        <w:t xml:space="preserve">Mongolia’s statistics show that women’s labor force participation has been declining since 2017 to 2021 in 5.3%. During the last 5 years, a look at the workforce in the four sectors that provide the largest inputs in the economy reveal that the number of men in salaried employment in </w:t>
      </w:r>
      <w:r w:rsidRPr="00D45BF1">
        <w:rPr>
          <w:noProof/>
          <w:lang w:val="en-US"/>
        </w:rPr>
        <w:lastRenderedPageBreak/>
        <w:t xml:space="preserve">agriculture, forestry, fisheries and hunting, mining and other extractive industries as well as wholesale and retail trade has been on the rise while that of women has shown increase mainly in wholesale and retail trade. The fact that women still make up a minority group among executives in the traditionally female-dominated fields such as education and health, testifies to the persisting vertical gender segregation in the labour market. Government policies and inter-sectoral cooperation on informal employment are not inadequate. </w:t>
      </w:r>
      <w:r w:rsidRPr="00D45BF1">
        <w:rPr>
          <w:rStyle w:val="PageNumber"/>
          <w:noProof/>
          <w:lang w:val="en-US"/>
        </w:rPr>
        <w:t>According to the statisics, female unemployment is mainly caused by retirement, school, disability, illness, taking care of others, poor working condition, odd working hours, low salary, incapability and  pandemic</w:t>
      </w:r>
      <w:r w:rsidR="00016FC9">
        <w:rPr>
          <w:rStyle w:val="PageNumber"/>
          <w:noProof/>
          <w:lang w:val="en-US"/>
        </w:rPr>
        <w:t xml:space="preserve"> </w:t>
      </w:r>
      <w:r w:rsidR="00016FC9">
        <w:rPr>
          <w:noProof/>
          <w:lang w:val="en-US"/>
        </w:rPr>
        <w:t>(</w:t>
      </w:r>
      <w:r w:rsidR="00016FC9" w:rsidRPr="00F71A16">
        <w:rPr>
          <w:noProof/>
          <w:color w:val="000000" w:themeColor="text1"/>
          <w:lang w:val="en-US"/>
        </w:rPr>
        <w:t>United Nations Development Programme [UNDP]</w:t>
      </w:r>
      <w:r w:rsidR="00016FC9">
        <w:rPr>
          <w:noProof/>
          <w:color w:val="000000" w:themeColor="text1"/>
          <w:lang w:val="en-US"/>
        </w:rPr>
        <w:t xml:space="preserve">, </w:t>
      </w:r>
      <w:r w:rsidR="00016FC9" w:rsidRPr="00F71A16">
        <w:rPr>
          <w:noProof/>
          <w:color w:val="000000" w:themeColor="text1"/>
          <w:lang w:val="en-US"/>
        </w:rPr>
        <w:t>2021)</w:t>
      </w:r>
      <w:r w:rsidRPr="00D45BF1">
        <w:rPr>
          <w:rStyle w:val="PageNumber"/>
          <w:noProof/>
          <w:lang w:val="en-US"/>
        </w:rPr>
        <w:t xml:space="preserve">. Approximately 50% of employees in small and medium-sized businesses are women. </w:t>
      </w:r>
      <w:r w:rsidRPr="00D45BF1">
        <w:rPr>
          <w:noProof/>
          <w:lang w:val="en-US"/>
        </w:rPr>
        <w:t xml:space="preserve"> According to the results</w:t>
      </w:r>
      <w:r w:rsidRPr="00D45BF1">
        <w:rPr>
          <w:rStyle w:val="PageNumber"/>
          <w:noProof/>
          <w:lang w:val="en-US"/>
        </w:rPr>
        <w:t xml:space="preserve"> of gender analysis, discrimination based on age, gender, place of residence, and sexual orientation still persists in the labor market. </w:t>
      </w:r>
    </w:p>
    <w:p w14:paraId="7128AC6F" w14:textId="19F0AD9F" w:rsidR="00C71A7C" w:rsidRPr="00D45BF1" w:rsidRDefault="00C71A7C" w:rsidP="00634C13">
      <w:pPr>
        <w:rPr>
          <w:rStyle w:val="PageNumber"/>
          <w:noProof/>
          <w:lang w:val="en-US"/>
        </w:rPr>
      </w:pPr>
      <w:r w:rsidRPr="00D45BF1">
        <w:rPr>
          <w:noProof/>
          <w:lang w:val="en-US"/>
        </w:rPr>
        <w:t xml:space="preserve">Key effective employment practices will require the following measures: </w:t>
      </w:r>
    </w:p>
    <w:p w14:paraId="42506945" w14:textId="77777777" w:rsidR="00C37B12" w:rsidRPr="00D45BF1" w:rsidRDefault="00C37B12" w:rsidP="00634C13">
      <w:pPr>
        <w:pStyle w:val="ListParagraph"/>
        <w:numPr>
          <w:ilvl w:val="0"/>
          <w:numId w:val="16"/>
        </w:numPr>
        <w:rPr>
          <w:noProof/>
          <w:lang w:val="en-US"/>
        </w:rPr>
      </w:pPr>
      <w:r w:rsidRPr="00D45BF1">
        <w:rPr>
          <w:noProof/>
          <w:lang w:val="en-US"/>
        </w:rPr>
        <w:t>Eliminate the wage gap between men and women, clarify the reasons of  low labour force participation rate in certain sectors, and implement appropriate measures;</w:t>
      </w:r>
    </w:p>
    <w:p w14:paraId="21E36531" w14:textId="77777777" w:rsidR="00C37B12" w:rsidRPr="00D45BF1" w:rsidRDefault="00C37B12" w:rsidP="00634C13">
      <w:pPr>
        <w:pStyle w:val="ListParagraph"/>
        <w:numPr>
          <w:ilvl w:val="0"/>
          <w:numId w:val="16"/>
        </w:numPr>
        <w:rPr>
          <w:noProof/>
          <w:lang w:val="en-US"/>
        </w:rPr>
      </w:pPr>
      <w:r w:rsidRPr="00D45BF1">
        <w:rPr>
          <w:noProof/>
          <w:lang w:val="en-US"/>
        </w:rPr>
        <w:t xml:space="preserve">Improve the legal framework for informal employment; </w:t>
      </w:r>
    </w:p>
    <w:p w14:paraId="2BADDC92" w14:textId="77777777" w:rsidR="00C37B12" w:rsidRPr="00D45BF1" w:rsidRDefault="00C37B12" w:rsidP="00634C13">
      <w:pPr>
        <w:pStyle w:val="ListParagraph"/>
        <w:numPr>
          <w:ilvl w:val="0"/>
          <w:numId w:val="16"/>
        </w:numPr>
        <w:rPr>
          <w:noProof/>
          <w:lang w:val="en-US"/>
        </w:rPr>
      </w:pPr>
      <w:r w:rsidRPr="00D45BF1">
        <w:rPr>
          <w:noProof/>
          <w:lang w:val="en-US"/>
        </w:rPr>
        <w:t>Ensure the work-life balance to increase the participation of women in labour market, and change gender stereotypes in the workplace;</w:t>
      </w:r>
    </w:p>
    <w:p w14:paraId="47F3A9BA" w14:textId="77777777" w:rsidR="00C37B12" w:rsidRPr="00D45BF1" w:rsidRDefault="00C37B12" w:rsidP="00634C13">
      <w:pPr>
        <w:pStyle w:val="ListParagraph"/>
        <w:numPr>
          <w:ilvl w:val="0"/>
          <w:numId w:val="16"/>
        </w:numPr>
        <w:rPr>
          <w:noProof/>
          <w:lang w:val="en-US"/>
        </w:rPr>
      </w:pPr>
      <w:r w:rsidRPr="00D45BF1">
        <w:rPr>
          <w:noProof/>
          <w:lang w:val="en-US"/>
        </w:rPr>
        <w:t>Main challenges faced by SME owners include capabilites of human resources, long-term training, and difficulty in finding capable employees, thus draw the attention of relevant authorities to the curriculum and quality of educational institutons such as vocational schools, colleges and universities;</w:t>
      </w:r>
    </w:p>
    <w:p w14:paraId="1027FDAE" w14:textId="77777777" w:rsidR="00C37B12" w:rsidRPr="00D45BF1" w:rsidRDefault="00C37B12" w:rsidP="00634C13">
      <w:pPr>
        <w:pStyle w:val="ListParagraph"/>
        <w:numPr>
          <w:ilvl w:val="0"/>
          <w:numId w:val="16"/>
        </w:numPr>
        <w:rPr>
          <w:noProof/>
          <w:lang w:val="en-US"/>
        </w:rPr>
      </w:pPr>
      <w:r w:rsidRPr="00D45BF1">
        <w:rPr>
          <w:noProof/>
          <w:lang w:val="en-US"/>
        </w:rPr>
        <w:t>To increase the initiative of SMEs in conducting on-the-job training for graduate students;</w:t>
      </w:r>
    </w:p>
    <w:p w14:paraId="387F3F9B" w14:textId="3513D12B" w:rsidR="00001C37" w:rsidRPr="00D45BF1" w:rsidRDefault="00C37B12" w:rsidP="005E746F">
      <w:pPr>
        <w:pStyle w:val="ListParagraph"/>
        <w:numPr>
          <w:ilvl w:val="0"/>
          <w:numId w:val="16"/>
        </w:numPr>
        <w:rPr>
          <w:noProof/>
          <w:lang w:val="en-US"/>
        </w:rPr>
      </w:pPr>
      <w:r w:rsidRPr="00D45BF1">
        <w:rPr>
          <w:noProof/>
          <w:lang w:val="en-US"/>
        </w:rPr>
        <w:t xml:space="preserve">Support SME owners by providing concessional </w:t>
      </w:r>
      <w:r w:rsidR="006412D9" w:rsidRPr="00D45BF1">
        <w:rPr>
          <w:noProof/>
          <w:lang w:val="en-US"/>
        </w:rPr>
        <w:t>loans</w:t>
      </w:r>
    </w:p>
    <w:p w14:paraId="544C31F1" w14:textId="77777777" w:rsidR="005E746F" w:rsidRPr="00D45BF1" w:rsidRDefault="005E746F" w:rsidP="005E746F">
      <w:pPr>
        <w:pStyle w:val="ListParagraph"/>
        <w:numPr>
          <w:ilvl w:val="0"/>
          <w:numId w:val="0"/>
        </w:numPr>
        <w:ind w:left="720"/>
        <w:rPr>
          <w:noProof/>
          <w:lang w:val="en-US"/>
        </w:rPr>
      </w:pPr>
    </w:p>
    <w:p w14:paraId="3F9F4353" w14:textId="77777777" w:rsidR="009F5074" w:rsidRPr="00D45BF1" w:rsidRDefault="009F5074" w:rsidP="009F5074">
      <w:pPr>
        <w:pStyle w:val="Heading2"/>
      </w:pPr>
      <w:r w:rsidRPr="00D45BF1">
        <w:t>Bibliography</w:t>
      </w:r>
    </w:p>
    <w:p w14:paraId="5BE69D3E" w14:textId="72343621" w:rsidR="009F5074" w:rsidRPr="00D45BF1" w:rsidRDefault="009F5074" w:rsidP="00050A29">
      <w:pPr>
        <w:ind w:left="720" w:hanging="720"/>
        <w:contextualSpacing/>
        <w:jc w:val="left"/>
        <w:rPr>
          <w:noProof/>
          <w:lang w:val="en-US"/>
        </w:rPr>
      </w:pPr>
      <w:r w:rsidRPr="00D45BF1">
        <w:rPr>
          <w:noProof/>
          <w:lang w:val="en-US"/>
        </w:rPr>
        <w:t>A</w:t>
      </w:r>
      <w:r w:rsidR="0054196E">
        <w:rPr>
          <w:noProof/>
          <w:lang w:val="en-US"/>
        </w:rPr>
        <w:t xml:space="preserve">sian </w:t>
      </w:r>
      <w:r w:rsidRPr="00D45BF1">
        <w:rPr>
          <w:noProof/>
          <w:lang w:val="en-US"/>
        </w:rPr>
        <w:t>D</w:t>
      </w:r>
      <w:r w:rsidR="0054196E">
        <w:rPr>
          <w:noProof/>
          <w:lang w:val="en-US"/>
        </w:rPr>
        <w:t xml:space="preserve">evelopment </w:t>
      </w:r>
      <w:r w:rsidRPr="00D45BF1">
        <w:rPr>
          <w:noProof/>
          <w:lang w:val="en-US"/>
        </w:rPr>
        <w:t>B</w:t>
      </w:r>
      <w:r w:rsidR="0054196E">
        <w:rPr>
          <w:noProof/>
          <w:lang w:val="en-US"/>
        </w:rPr>
        <w:t>ank [ADB]</w:t>
      </w:r>
      <w:r w:rsidRPr="00D45BF1">
        <w:rPr>
          <w:noProof/>
          <w:lang w:val="en-US"/>
        </w:rPr>
        <w:t>, Higher Education Reform Project</w:t>
      </w:r>
      <w:r w:rsidR="0054196E">
        <w:rPr>
          <w:noProof/>
          <w:lang w:val="en-US"/>
        </w:rPr>
        <w:t xml:space="preserve"> [HERP]</w:t>
      </w:r>
      <w:r w:rsidRPr="00D45BF1">
        <w:rPr>
          <w:noProof/>
          <w:lang w:val="en-US"/>
        </w:rPr>
        <w:t xml:space="preserve">. (2016). </w:t>
      </w:r>
      <w:r w:rsidRPr="00D45BF1">
        <w:rPr>
          <w:i/>
          <w:iCs/>
          <w:noProof/>
          <w:lang w:val="en-US"/>
        </w:rPr>
        <w:t>Gender Analysis of General Curriculum in Universities</w:t>
      </w:r>
      <w:r w:rsidRPr="00D45BF1">
        <w:rPr>
          <w:noProof/>
          <w:lang w:val="en-US"/>
        </w:rPr>
        <w:t xml:space="preserve">. </w:t>
      </w:r>
      <w:r w:rsidR="00B814B2" w:rsidRPr="00D45BF1">
        <w:rPr>
          <w:noProof/>
          <w:lang w:val="en-US"/>
        </w:rPr>
        <w:t>So</w:t>
      </w:r>
      <w:r w:rsidR="004D0AC4" w:rsidRPr="00D45BF1">
        <w:rPr>
          <w:noProof/>
          <w:lang w:val="en-US"/>
        </w:rPr>
        <w:t>dpress</w:t>
      </w:r>
      <w:r w:rsidR="004016AB" w:rsidRPr="00D45BF1">
        <w:rPr>
          <w:noProof/>
          <w:lang w:val="en-US"/>
        </w:rPr>
        <w:t xml:space="preserve"> printing, </w:t>
      </w:r>
      <w:r w:rsidRPr="00D45BF1">
        <w:rPr>
          <w:noProof/>
          <w:lang w:val="en-US"/>
        </w:rPr>
        <w:t>Ulaanbaatar.</w:t>
      </w:r>
    </w:p>
    <w:p w14:paraId="4C85CBC5" w14:textId="7C5C8B14" w:rsidR="009F5074" w:rsidRPr="00D45BF1" w:rsidRDefault="004016AB" w:rsidP="00050A29">
      <w:pPr>
        <w:ind w:left="720" w:hanging="720"/>
        <w:contextualSpacing/>
        <w:jc w:val="left"/>
        <w:rPr>
          <w:noProof/>
          <w:lang w:val="en-US"/>
        </w:rPr>
      </w:pPr>
      <w:r w:rsidRPr="00D45BF1">
        <w:rPr>
          <w:noProof/>
          <w:lang w:val="en-US"/>
        </w:rPr>
        <w:lastRenderedPageBreak/>
        <w:t>International Labour Organization [ILO]</w:t>
      </w:r>
      <w:r w:rsidR="009F5074" w:rsidRPr="00D45BF1">
        <w:rPr>
          <w:noProof/>
          <w:lang w:val="en-US"/>
        </w:rPr>
        <w:t xml:space="preserve">. (2017). </w:t>
      </w:r>
      <w:r w:rsidR="009F5074" w:rsidRPr="00D45BF1">
        <w:rPr>
          <w:i/>
          <w:iCs/>
          <w:noProof/>
          <w:lang w:val="en-US"/>
        </w:rPr>
        <w:t>Jobs and skills for youth.</w:t>
      </w:r>
      <w:r w:rsidR="009F5074" w:rsidRPr="00D45BF1">
        <w:rPr>
          <w:noProof/>
          <w:lang w:val="en-US"/>
        </w:rPr>
        <w:t xml:space="preserve"> Ulaanbaatar.</w:t>
      </w:r>
      <w:r w:rsidR="004D0AC4" w:rsidRPr="00D45BF1">
        <w:rPr>
          <w:noProof/>
          <w:lang w:val="en-US"/>
        </w:rPr>
        <w:t xml:space="preserve"> </w:t>
      </w:r>
      <w:r w:rsidR="004D0AC4" w:rsidRPr="00D45BF1">
        <w:rPr>
          <w:noProof/>
          <w:color w:val="000000" w:themeColor="text1"/>
          <w:lang w:val="en-US"/>
        </w:rPr>
        <w:t xml:space="preserve">Retrieved from </w:t>
      </w:r>
      <w:hyperlink r:id="rId10" w:history="1">
        <w:r w:rsidR="004D0AC4" w:rsidRPr="00D45BF1">
          <w:rPr>
            <w:rStyle w:val="Hyperlink"/>
            <w:noProof/>
            <w:color w:val="000000" w:themeColor="text1"/>
            <w:lang w:val="en-US"/>
          </w:rPr>
          <w:t>https://www.ilo.org/wcmsp5/groups/public/---ed_emp/documents/publication/wcms_542025.pdf</w:t>
        </w:r>
      </w:hyperlink>
      <w:r w:rsidR="004D0AC4" w:rsidRPr="00D45BF1">
        <w:rPr>
          <w:noProof/>
          <w:color w:val="000000" w:themeColor="text1"/>
          <w:lang w:val="en-US"/>
        </w:rPr>
        <w:t xml:space="preserve"> </w:t>
      </w:r>
    </w:p>
    <w:p w14:paraId="43E7266C" w14:textId="17D7E89E" w:rsidR="009F5074" w:rsidRPr="00D45BF1" w:rsidRDefault="004016AB" w:rsidP="00050A29">
      <w:pPr>
        <w:ind w:left="720" w:hanging="720"/>
        <w:contextualSpacing/>
        <w:jc w:val="left"/>
        <w:rPr>
          <w:noProof/>
          <w:lang w:val="en-US"/>
        </w:rPr>
      </w:pPr>
      <w:r w:rsidRPr="00D45BF1">
        <w:rPr>
          <w:noProof/>
          <w:lang w:val="en-US"/>
        </w:rPr>
        <w:t>International Labour Organization [ILO], Ministry of Labour and Social Protection [MLSP]. (2021)</w:t>
      </w:r>
      <w:r w:rsidR="00326E3B" w:rsidRPr="00D45BF1">
        <w:rPr>
          <w:noProof/>
          <w:lang w:val="en-US"/>
        </w:rPr>
        <w:t>.</w:t>
      </w:r>
      <w:r w:rsidR="009F5074" w:rsidRPr="00D45BF1">
        <w:rPr>
          <w:noProof/>
          <w:lang w:val="en-US"/>
        </w:rPr>
        <w:t xml:space="preserve"> </w:t>
      </w:r>
      <w:r w:rsidR="009F5074" w:rsidRPr="00D45BF1">
        <w:rPr>
          <w:i/>
          <w:iCs/>
          <w:noProof/>
          <w:lang w:val="en-US"/>
        </w:rPr>
        <w:t>Mongolia's informal employment status research report.</w:t>
      </w:r>
      <w:r w:rsidR="009F5074" w:rsidRPr="00D45BF1">
        <w:rPr>
          <w:noProof/>
          <w:lang w:val="en-US"/>
        </w:rPr>
        <w:t xml:space="preserve"> Ulaanbaatar.</w:t>
      </w:r>
      <w:r w:rsidRPr="00D45BF1">
        <w:rPr>
          <w:noProof/>
          <w:lang w:val="en-US"/>
        </w:rPr>
        <w:t xml:space="preserve"> Retrieved from </w:t>
      </w:r>
      <w:hyperlink r:id="rId11" w:history="1">
        <w:r w:rsidRPr="00D45BF1">
          <w:rPr>
            <w:rStyle w:val="Hyperlink"/>
            <w:noProof/>
            <w:color w:val="000000" w:themeColor="text1"/>
            <w:lang w:val="en-US"/>
          </w:rPr>
          <w:t>https://www.ilo.org/wcmsp5/groups/public/---asia/---ro-bangkok/---ilo-beijing/documents/publication/wcms_840923.pdf</w:t>
        </w:r>
      </w:hyperlink>
      <w:r w:rsidRPr="00D45BF1">
        <w:rPr>
          <w:noProof/>
          <w:color w:val="000000" w:themeColor="text1"/>
          <w:lang w:val="en-US"/>
        </w:rPr>
        <w:t xml:space="preserve"> </w:t>
      </w:r>
    </w:p>
    <w:p w14:paraId="15B9DF9E" w14:textId="15355461" w:rsidR="009F5074" w:rsidRPr="00D45BF1" w:rsidRDefault="009F5074" w:rsidP="00050A29">
      <w:pPr>
        <w:ind w:left="720" w:hanging="720"/>
        <w:contextualSpacing/>
        <w:jc w:val="left"/>
        <w:rPr>
          <w:noProof/>
          <w:lang w:val="en-US"/>
        </w:rPr>
      </w:pPr>
      <w:r w:rsidRPr="00D45BF1">
        <w:rPr>
          <w:noProof/>
          <w:lang w:val="en-US"/>
        </w:rPr>
        <w:t xml:space="preserve">Gankhuyag, G. (2021). </w:t>
      </w:r>
      <w:r w:rsidRPr="00D45BF1">
        <w:rPr>
          <w:i/>
          <w:iCs/>
          <w:noProof/>
          <w:lang w:val="en-US"/>
        </w:rPr>
        <w:t>Population health and gender</w:t>
      </w:r>
      <w:r w:rsidR="009C4A30" w:rsidRPr="00D45BF1">
        <w:rPr>
          <w:i/>
          <w:iCs/>
          <w:noProof/>
          <w:lang w:val="en-US"/>
        </w:rPr>
        <w:t>: research report</w:t>
      </w:r>
      <w:r w:rsidRPr="00D45BF1">
        <w:rPr>
          <w:i/>
          <w:iCs/>
          <w:noProof/>
          <w:lang w:val="en-US"/>
        </w:rPr>
        <w:t>.</w:t>
      </w:r>
      <w:r w:rsidR="001E16DF" w:rsidRPr="00D45BF1">
        <w:rPr>
          <w:noProof/>
          <w:lang w:val="en-US"/>
        </w:rPr>
        <w:t xml:space="preserve"> Uudam soyol printing. Ulaanbaatar.</w:t>
      </w:r>
      <w:r w:rsidR="009808A7" w:rsidRPr="00D45BF1">
        <w:rPr>
          <w:noProof/>
          <w:lang w:val="en-US"/>
        </w:rPr>
        <w:t xml:space="preserve"> </w:t>
      </w:r>
    </w:p>
    <w:p w14:paraId="16C476D5" w14:textId="23F3C395" w:rsidR="009F5074" w:rsidRPr="00D45BF1" w:rsidRDefault="009F5074" w:rsidP="00050A29">
      <w:pPr>
        <w:ind w:left="720" w:hanging="720"/>
        <w:contextualSpacing/>
        <w:jc w:val="left"/>
        <w:rPr>
          <w:noProof/>
          <w:color w:val="000000" w:themeColor="text1"/>
          <w:lang w:val="en-US"/>
        </w:rPr>
      </w:pPr>
      <w:r w:rsidRPr="00D45BF1">
        <w:rPr>
          <w:noProof/>
          <w:color w:val="000000" w:themeColor="text1"/>
          <w:lang w:val="en-US"/>
        </w:rPr>
        <w:t>Gender Equality Center. (2018). Status and attitudes of sexual harassment in the workplace for girls and women, comparative analysis of 2004 and 2017. Ulaanbaatar</w:t>
      </w:r>
      <w:r w:rsidR="00BD38A5" w:rsidRPr="00D45BF1">
        <w:rPr>
          <w:noProof/>
          <w:color w:val="000000" w:themeColor="text1"/>
          <w:lang w:val="en-US"/>
        </w:rPr>
        <w:t xml:space="preserve">. Retrieved from </w:t>
      </w:r>
      <w:hyperlink r:id="rId12" w:history="1">
        <w:r w:rsidR="00BD38A5" w:rsidRPr="00D45BF1">
          <w:rPr>
            <w:rStyle w:val="Hyperlink"/>
            <w:noProof/>
            <w:color w:val="000000" w:themeColor="text1"/>
            <w:lang w:val="en-US"/>
          </w:rPr>
          <w:t>https://stoptrafficking.mn/reports?page=4</w:t>
        </w:r>
      </w:hyperlink>
      <w:r w:rsidR="00BD38A5" w:rsidRPr="00D45BF1">
        <w:rPr>
          <w:noProof/>
          <w:color w:val="000000" w:themeColor="text1"/>
          <w:lang w:val="en-US"/>
        </w:rPr>
        <w:t xml:space="preserve"> </w:t>
      </w:r>
    </w:p>
    <w:p w14:paraId="0A0F9955" w14:textId="73EF8B5A" w:rsidR="009F5074" w:rsidRPr="00D45BF1" w:rsidRDefault="002C685B" w:rsidP="005A743E">
      <w:pPr>
        <w:contextualSpacing/>
        <w:jc w:val="left"/>
        <w:rPr>
          <w:noProof/>
          <w:lang w:val="en-US"/>
        </w:rPr>
      </w:pPr>
      <w:r w:rsidRPr="00D45BF1">
        <w:rPr>
          <w:noProof/>
          <w:color w:val="000000"/>
          <w:lang w:val="en-US"/>
        </w:rPr>
        <w:t>Deutsche Gesellechaft für Internationale Zusammenarbeit</w:t>
      </w:r>
      <w:r w:rsidRPr="00D45BF1">
        <w:rPr>
          <w:noProof/>
          <w:lang w:val="en-US"/>
        </w:rPr>
        <w:t xml:space="preserve"> [GIZ].</w:t>
      </w:r>
      <w:r w:rsidR="009F5074" w:rsidRPr="00D45BF1">
        <w:rPr>
          <w:noProof/>
          <w:lang w:val="en-US"/>
        </w:rPr>
        <w:t xml:space="preserve">(2023). </w:t>
      </w:r>
      <w:r w:rsidR="009F5074" w:rsidRPr="00D45BF1">
        <w:rPr>
          <w:i/>
          <w:iCs/>
          <w:noProof/>
          <w:lang w:val="en-US"/>
        </w:rPr>
        <w:t>Gender analysis GIZ</w:t>
      </w:r>
      <w:r w:rsidR="005A743E" w:rsidRPr="00D45BF1">
        <w:rPr>
          <w:i/>
          <w:iCs/>
          <w:noProof/>
          <w:lang w:val="en-US"/>
        </w:rPr>
        <w:t xml:space="preserve"> </w:t>
      </w:r>
      <w:r w:rsidR="009F5074" w:rsidRPr="00D45BF1">
        <w:rPr>
          <w:i/>
          <w:iCs/>
          <w:noProof/>
          <w:lang w:val="en-US"/>
        </w:rPr>
        <w:t>Mongolia Portfolio</w:t>
      </w:r>
      <w:r w:rsidR="009F5074" w:rsidRPr="00D45BF1">
        <w:rPr>
          <w:noProof/>
          <w:lang w:val="en-US"/>
        </w:rPr>
        <w:t>. Ulaanbaatar.</w:t>
      </w:r>
    </w:p>
    <w:p w14:paraId="1AB366F4" w14:textId="79AC3B24" w:rsidR="00D64865" w:rsidRPr="00D45BF1" w:rsidRDefault="00D64865" w:rsidP="00050A29">
      <w:pPr>
        <w:ind w:left="720" w:hanging="720"/>
        <w:contextualSpacing/>
        <w:jc w:val="left"/>
        <w:rPr>
          <w:noProof/>
          <w:lang w:val="en-US"/>
        </w:rPr>
      </w:pPr>
      <w:r w:rsidRPr="00D45BF1">
        <w:rPr>
          <w:noProof/>
          <w:lang w:val="en-US"/>
        </w:rPr>
        <w:t xml:space="preserve">Gonzales, C., Jain-Chandra, S., Kochhar, K., &amp; Newiak, M. (2015). </w:t>
      </w:r>
      <w:r w:rsidRPr="00D45BF1">
        <w:rPr>
          <w:i/>
          <w:iCs/>
          <w:noProof/>
          <w:lang w:val="en-US"/>
        </w:rPr>
        <w:t>Fair Play: More Equal Laws Boost Female Labor Force Participation.</w:t>
      </w:r>
      <w:r w:rsidRPr="00D45BF1">
        <w:rPr>
          <w:noProof/>
          <w:lang w:val="en-US"/>
        </w:rPr>
        <w:t xml:space="preserve"> IMF Working Paper.</w:t>
      </w:r>
    </w:p>
    <w:p w14:paraId="0693F03D" w14:textId="40E0D234" w:rsidR="00CD3E18" w:rsidRPr="00D45BF1" w:rsidRDefault="00CD3E18" w:rsidP="00050A29">
      <w:pPr>
        <w:ind w:left="720" w:hanging="720"/>
        <w:contextualSpacing/>
        <w:jc w:val="left"/>
        <w:rPr>
          <w:noProof/>
          <w:lang w:val="en-US"/>
        </w:rPr>
      </w:pPr>
      <w:r w:rsidRPr="00D45BF1">
        <w:rPr>
          <w:noProof/>
          <w:lang w:val="en-US"/>
        </w:rPr>
        <w:t xml:space="preserve">Langenkamp, A. (2023). </w:t>
      </w:r>
      <w:r w:rsidRPr="00D45BF1">
        <w:rPr>
          <w:i/>
          <w:iCs/>
          <w:noProof/>
          <w:lang w:val="en-US"/>
        </w:rPr>
        <w:t xml:space="preserve">Feminist Foreign Policy </w:t>
      </w:r>
      <w:r w:rsidR="00D413DC" w:rsidRPr="00D45BF1">
        <w:rPr>
          <w:i/>
          <w:iCs/>
          <w:noProof/>
          <w:lang w:val="en-US"/>
        </w:rPr>
        <w:t>[</w:t>
      </w:r>
      <w:r w:rsidRPr="00D45BF1">
        <w:rPr>
          <w:i/>
          <w:iCs/>
          <w:noProof/>
          <w:lang w:val="en-US"/>
        </w:rPr>
        <w:t>AA</w:t>
      </w:r>
      <w:r w:rsidR="00D413DC" w:rsidRPr="00D45BF1">
        <w:rPr>
          <w:i/>
          <w:iCs/>
          <w:noProof/>
          <w:lang w:val="en-US"/>
        </w:rPr>
        <w:t>]</w:t>
      </w:r>
      <w:r w:rsidR="009E5A86" w:rsidRPr="00D45BF1">
        <w:rPr>
          <w:i/>
          <w:iCs/>
          <w:noProof/>
          <w:lang w:val="en-US"/>
        </w:rPr>
        <w:t xml:space="preserve"> and </w:t>
      </w:r>
      <w:r w:rsidRPr="00D45BF1">
        <w:rPr>
          <w:i/>
          <w:iCs/>
          <w:noProof/>
          <w:lang w:val="en-US"/>
        </w:rPr>
        <w:t xml:space="preserve">Feminist Development Policy </w:t>
      </w:r>
      <w:r w:rsidR="009E5A86" w:rsidRPr="00D45BF1">
        <w:rPr>
          <w:i/>
          <w:iCs/>
          <w:noProof/>
          <w:lang w:val="en-US"/>
        </w:rPr>
        <w:t xml:space="preserve">of </w:t>
      </w:r>
      <w:r w:rsidR="00AB1B81" w:rsidRPr="00D45BF1">
        <w:rPr>
          <w:i/>
          <w:iCs/>
          <w:noProof/>
          <w:lang w:val="en-US"/>
        </w:rPr>
        <w:t>German Federal Ministry for Economic Cooperation and Development</w:t>
      </w:r>
      <w:r w:rsidR="009E5A86" w:rsidRPr="00D45BF1">
        <w:rPr>
          <w:i/>
          <w:iCs/>
          <w:noProof/>
          <w:lang w:val="en-US"/>
        </w:rPr>
        <w:t xml:space="preserve"> [BMZ]</w:t>
      </w:r>
      <w:r w:rsidR="009E5A86" w:rsidRPr="00D45BF1">
        <w:rPr>
          <w:noProof/>
          <w:lang w:val="en-US"/>
        </w:rPr>
        <w:t>. Germany.</w:t>
      </w:r>
    </w:p>
    <w:p w14:paraId="08E85600" w14:textId="77777777" w:rsidR="007B1B99" w:rsidRPr="00C57701" w:rsidRDefault="007B1B99" w:rsidP="007B1B99">
      <w:pPr>
        <w:ind w:left="720" w:hanging="720"/>
        <w:contextualSpacing/>
        <w:jc w:val="left"/>
        <w:rPr>
          <w:noProof/>
          <w:color w:val="000000" w:themeColor="text1"/>
          <w:lang w:val="en-US"/>
        </w:rPr>
      </w:pPr>
      <w:r w:rsidRPr="00C57701">
        <w:rPr>
          <w:noProof/>
          <w:color w:val="000000" w:themeColor="text1"/>
          <w:lang w:val="en-US"/>
        </w:rPr>
        <w:t xml:space="preserve">Labor and social security training, evaluation and research institutions. (2021). </w:t>
      </w:r>
      <w:r w:rsidRPr="00C57701">
        <w:rPr>
          <w:i/>
          <w:iCs/>
          <w:noProof/>
          <w:color w:val="000000" w:themeColor="text1"/>
          <w:lang w:val="en-US"/>
        </w:rPr>
        <w:t>Survey of salary structure</w:t>
      </w:r>
      <w:r w:rsidRPr="00C57701">
        <w:rPr>
          <w:noProof/>
          <w:color w:val="000000" w:themeColor="text1"/>
          <w:lang w:val="en-US"/>
        </w:rPr>
        <w:t xml:space="preserve">. Ulaanbaatar. Retrieved from </w:t>
      </w:r>
      <w:hyperlink r:id="rId13" w:history="1">
        <w:r w:rsidRPr="00C57701">
          <w:rPr>
            <w:rStyle w:val="Hyperlink"/>
            <w:noProof/>
            <w:color w:val="000000" w:themeColor="text1"/>
            <w:lang w:val="en-US"/>
          </w:rPr>
          <w:t>https://sudalgaa.gov.mn/tsalin-khlsniy-bttsiyn-sudalgaa-1pb</w:t>
        </w:r>
      </w:hyperlink>
      <w:r w:rsidRPr="00C57701">
        <w:rPr>
          <w:noProof/>
          <w:color w:val="000000" w:themeColor="text1"/>
          <w:lang w:val="en-US"/>
        </w:rPr>
        <w:t xml:space="preserve"> </w:t>
      </w:r>
    </w:p>
    <w:p w14:paraId="1379FE17" w14:textId="24F6EB08" w:rsidR="009F5074" w:rsidRPr="00D45BF1" w:rsidRDefault="009F5074" w:rsidP="00050A29">
      <w:pPr>
        <w:ind w:left="720" w:hanging="720"/>
        <w:contextualSpacing/>
        <w:jc w:val="left"/>
        <w:rPr>
          <w:noProof/>
          <w:color w:val="000000" w:themeColor="text1"/>
          <w:u w:val="single"/>
          <w:lang w:val="en-US"/>
        </w:rPr>
      </w:pPr>
      <w:r w:rsidRPr="00D45BF1">
        <w:rPr>
          <w:noProof/>
          <w:color w:val="000000" w:themeColor="text1"/>
          <w:lang w:val="en-US"/>
        </w:rPr>
        <w:t xml:space="preserve">MacArthur, J., </w:t>
      </w:r>
      <w:r w:rsidR="00EF0900" w:rsidRPr="00D45BF1">
        <w:rPr>
          <w:noProof/>
          <w:color w:val="000000" w:themeColor="text1"/>
          <w:lang w:val="en-US"/>
        </w:rPr>
        <w:t>Carrard</w:t>
      </w:r>
      <w:r w:rsidRPr="00D45BF1">
        <w:rPr>
          <w:noProof/>
          <w:color w:val="000000" w:themeColor="text1"/>
          <w:lang w:val="en-US"/>
        </w:rPr>
        <w:t xml:space="preserve">, N., Davila F., </w:t>
      </w:r>
      <w:r w:rsidR="00D56B3B" w:rsidRPr="00D45BF1">
        <w:rPr>
          <w:noProof/>
          <w:color w:val="000000" w:themeColor="text1"/>
          <w:lang w:val="en-US"/>
        </w:rPr>
        <w:t>Grant</w:t>
      </w:r>
      <w:r w:rsidR="00EF0900" w:rsidRPr="00D45BF1">
        <w:rPr>
          <w:noProof/>
          <w:color w:val="000000" w:themeColor="text1"/>
          <w:lang w:val="en-US"/>
        </w:rPr>
        <w:t>,</w:t>
      </w:r>
      <w:r w:rsidR="00D56B3B" w:rsidRPr="00D45BF1">
        <w:rPr>
          <w:noProof/>
          <w:color w:val="000000" w:themeColor="text1"/>
          <w:lang w:val="en-US"/>
        </w:rPr>
        <w:t xml:space="preserve"> M., Megaw</w:t>
      </w:r>
      <w:r w:rsidR="00EF0900" w:rsidRPr="00D45BF1">
        <w:rPr>
          <w:noProof/>
          <w:color w:val="000000" w:themeColor="text1"/>
          <w:lang w:val="en-US"/>
        </w:rPr>
        <w:t>,</w:t>
      </w:r>
      <w:r w:rsidR="00D56B3B" w:rsidRPr="00D45BF1">
        <w:rPr>
          <w:noProof/>
          <w:color w:val="000000" w:themeColor="text1"/>
          <w:lang w:val="en-US"/>
        </w:rPr>
        <w:t xml:space="preserve"> </w:t>
      </w:r>
      <w:r w:rsidR="00EF0900" w:rsidRPr="00D45BF1">
        <w:rPr>
          <w:noProof/>
          <w:color w:val="000000" w:themeColor="text1"/>
          <w:lang w:val="en-US"/>
        </w:rPr>
        <w:t>T</w:t>
      </w:r>
      <w:r w:rsidR="00D56B3B" w:rsidRPr="00D45BF1">
        <w:rPr>
          <w:noProof/>
          <w:color w:val="000000" w:themeColor="text1"/>
          <w:lang w:val="en-US"/>
        </w:rPr>
        <w:t>., Willetts</w:t>
      </w:r>
      <w:r w:rsidR="00EF0900" w:rsidRPr="00D45BF1">
        <w:rPr>
          <w:noProof/>
          <w:color w:val="000000" w:themeColor="text1"/>
          <w:lang w:val="en-US"/>
        </w:rPr>
        <w:t>,</w:t>
      </w:r>
      <w:r w:rsidR="00D56B3B" w:rsidRPr="00D45BF1">
        <w:rPr>
          <w:noProof/>
          <w:color w:val="000000" w:themeColor="text1"/>
          <w:lang w:val="en-US"/>
        </w:rPr>
        <w:t xml:space="preserve"> J.</w:t>
      </w:r>
      <w:r w:rsidR="00EF0900" w:rsidRPr="00D45BF1">
        <w:rPr>
          <w:noProof/>
          <w:color w:val="000000" w:themeColor="text1"/>
          <w:lang w:val="en-US"/>
        </w:rPr>
        <w:t>, Winterford, K. (</w:t>
      </w:r>
      <w:r w:rsidRPr="00D45BF1">
        <w:rPr>
          <w:noProof/>
          <w:color w:val="000000" w:themeColor="text1"/>
          <w:lang w:val="en-US"/>
        </w:rPr>
        <w:t xml:space="preserve">2022). </w:t>
      </w:r>
      <w:r w:rsidRPr="00D45BF1">
        <w:rPr>
          <w:i/>
          <w:iCs/>
          <w:noProof/>
          <w:color w:val="000000" w:themeColor="text1"/>
          <w:lang w:val="en-US"/>
        </w:rPr>
        <w:t>Gender-transformative approaches in international development: A brief history and five uniting principles.</w:t>
      </w:r>
      <w:r w:rsidRPr="00D45BF1">
        <w:rPr>
          <w:noProof/>
          <w:color w:val="000000" w:themeColor="text1"/>
          <w:lang w:val="en-US"/>
        </w:rPr>
        <w:t xml:space="preserve"> Women's Studies International Forum</w:t>
      </w:r>
      <w:r w:rsidR="00EF0900" w:rsidRPr="00D45BF1">
        <w:rPr>
          <w:noProof/>
          <w:color w:val="000000" w:themeColor="text1"/>
          <w:lang w:val="en-US"/>
        </w:rPr>
        <w:t>.</w:t>
      </w:r>
      <w:r w:rsidR="0013644D" w:rsidRPr="00D45BF1">
        <w:rPr>
          <w:noProof/>
          <w:color w:val="000000" w:themeColor="text1"/>
          <w:lang w:val="en-US"/>
        </w:rPr>
        <w:t xml:space="preserve"> Retrieved from </w:t>
      </w:r>
      <w:hyperlink r:id="rId14" w:history="1">
        <w:r w:rsidR="00D413DC" w:rsidRPr="00D45BF1">
          <w:rPr>
            <w:rStyle w:val="Hyperlink"/>
            <w:noProof/>
            <w:color w:val="000000" w:themeColor="text1"/>
            <w:lang w:val="en-US"/>
          </w:rPr>
          <w:t>https://opus.lib.uts.edu.au/handle/10453/163397</w:t>
        </w:r>
      </w:hyperlink>
      <w:r w:rsidR="00EF0900" w:rsidRPr="00D45BF1">
        <w:rPr>
          <w:noProof/>
          <w:color w:val="000000" w:themeColor="text1"/>
          <w:lang w:val="en-US"/>
        </w:rPr>
        <w:t xml:space="preserve"> </w:t>
      </w:r>
    </w:p>
    <w:p w14:paraId="0B6AA025" w14:textId="77777777" w:rsidR="007B1B99" w:rsidRPr="00D45BF1" w:rsidRDefault="007B1B99" w:rsidP="007B1B99">
      <w:pPr>
        <w:ind w:left="720" w:hanging="720"/>
        <w:contextualSpacing/>
        <w:jc w:val="left"/>
        <w:rPr>
          <w:noProof/>
          <w:lang w:val="en-US"/>
        </w:rPr>
      </w:pPr>
      <w:r w:rsidRPr="00D45BF1">
        <w:rPr>
          <w:noProof/>
          <w:lang w:val="en-US"/>
        </w:rPr>
        <w:t xml:space="preserve">Ministry of Justice and Home Affairs, </w:t>
      </w:r>
      <w:r w:rsidRPr="00D45BF1">
        <w:rPr>
          <w:rFonts w:eastAsia="Yu Mincho"/>
          <w:noProof/>
          <w:lang w:val="en-US"/>
        </w:rPr>
        <w:t>Asian Development Bank</w:t>
      </w:r>
      <w:r w:rsidRPr="00D45BF1">
        <w:rPr>
          <w:noProof/>
          <w:lang w:val="en-US"/>
        </w:rPr>
        <w:t xml:space="preserve"> [ADB] and Independent Research Institute of Mongolia</w:t>
      </w:r>
      <w:r>
        <w:rPr>
          <w:noProof/>
          <w:lang w:val="en-US"/>
        </w:rPr>
        <w:t xml:space="preserve"> [IRIM]</w:t>
      </w:r>
      <w:r w:rsidRPr="00D45BF1">
        <w:rPr>
          <w:noProof/>
          <w:lang w:val="en-US"/>
        </w:rPr>
        <w:t>. (2020</w:t>
      </w:r>
      <w:r w:rsidRPr="00D45BF1">
        <w:rPr>
          <w:i/>
          <w:iCs/>
          <w:noProof/>
          <w:lang w:val="en-US"/>
        </w:rPr>
        <w:t>) Qualitative research on Domestic violence among people with Disabilities.</w:t>
      </w:r>
      <w:r w:rsidRPr="00D45BF1">
        <w:rPr>
          <w:noProof/>
          <w:lang w:val="en-US"/>
        </w:rPr>
        <w:t xml:space="preserve"> Udam soyol printing. Ulaanbaatar.</w:t>
      </w:r>
    </w:p>
    <w:p w14:paraId="3D9BE290" w14:textId="388D62EE" w:rsidR="009F5074" w:rsidRPr="00D45BF1" w:rsidRDefault="009F5074" w:rsidP="00050A29">
      <w:pPr>
        <w:ind w:left="720" w:hanging="720"/>
        <w:contextualSpacing/>
        <w:jc w:val="left"/>
        <w:rPr>
          <w:noProof/>
          <w:color w:val="000000" w:themeColor="text1"/>
          <w:lang w:val="en-US"/>
        </w:rPr>
      </w:pPr>
      <w:r w:rsidRPr="00D45BF1">
        <w:rPr>
          <w:noProof/>
          <w:color w:val="000000" w:themeColor="text1"/>
          <w:lang w:val="en-US"/>
        </w:rPr>
        <w:lastRenderedPageBreak/>
        <w:t>Ministry of Labor and Social Protection. (2018). The population, labor and social protection sector gender-responsive policy (2018-2024). Ulaanbaatar.</w:t>
      </w:r>
      <w:r w:rsidR="00D413DC" w:rsidRPr="00D45BF1">
        <w:rPr>
          <w:noProof/>
          <w:color w:val="000000" w:themeColor="text1"/>
          <w:lang w:val="en-US"/>
        </w:rPr>
        <w:t xml:space="preserve"> Retrieved from </w:t>
      </w:r>
      <w:hyperlink r:id="rId15" w:history="1">
        <w:r w:rsidR="00D413DC" w:rsidRPr="00D45BF1">
          <w:rPr>
            <w:rStyle w:val="Hyperlink"/>
            <w:noProof/>
            <w:color w:val="000000" w:themeColor="text1"/>
            <w:lang w:val="en-US"/>
          </w:rPr>
          <w:t>https://mlsp.gov.mn/uploads/op/files/e1d04de243d1b2efa75879cfb21ddc8cfb8f06b6.pdf</w:t>
        </w:r>
      </w:hyperlink>
      <w:r w:rsidR="00D413DC" w:rsidRPr="00D45BF1">
        <w:rPr>
          <w:noProof/>
          <w:color w:val="000000" w:themeColor="text1"/>
          <w:lang w:val="en-US"/>
        </w:rPr>
        <w:t xml:space="preserve"> </w:t>
      </w:r>
    </w:p>
    <w:p w14:paraId="4C541167" w14:textId="0661D8DA" w:rsidR="003502B6" w:rsidRDefault="009F5074" w:rsidP="003502B6">
      <w:pPr>
        <w:ind w:left="720" w:hanging="720"/>
        <w:contextualSpacing/>
        <w:jc w:val="left"/>
        <w:rPr>
          <w:noProof/>
          <w:color w:val="000000" w:themeColor="text1"/>
          <w:lang w:val="en-US"/>
        </w:rPr>
      </w:pPr>
      <w:r w:rsidRPr="00D45BF1">
        <w:rPr>
          <w:noProof/>
          <w:color w:val="000000" w:themeColor="text1"/>
          <w:lang w:val="en-US"/>
        </w:rPr>
        <w:t>Ministry of Labor and Social Protection. (2019). Annex 1 to Resolution No.2 of the National Tripartite Committee on Labor and Social Consent of September 6, 2019. Ulaanbaatar.</w:t>
      </w:r>
      <w:r w:rsidR="00D413DC" w:rsidRPr="00D45BF1">
        <w:rPr>
          <w:noProof/>
          <w:color w:val="000000" w:themeColor="text1"/>
          <w:lang w:val="en-US"/>
        </w:rPr>
        <w:t xml:space="preserve"> Retrieved from </w:t>
      </w:r>
      <w:hyperlink r:id="rId16" w:history="1">
        <w:r w:rsidR="003502B6" w:rsidRPr="003502B6">
          <w:rPr>
            <w:rStyle w:val="Hyperlink"/>
            <w:noProof/>
            <w:color w:val="000000" w:themeColor="text1"/>
            <w:lang w:val="en-US"/>
          </w:rPr>
          <w:t>https://www.ilo.org/dyn/normlex/en/f?p=NORMLEXPUB:13203:0::NO::P13203_COUNTRY_ID:103142</w:t>
        </w:r>
      </w:hyperlink>
      <w:r w:rsidR="003502B6" w:rsidRPr="003502B6">
        <w:rPr>
          <w:noProof/>
          <w:color w:val="000000" w:themeColor="text1"/>
          <w:lang w:val="en-US"/>
        </w:rPr>
        <w:t xml:space="preserve"> </w:t>
      </w:r>
    </w:p>
    <w:p w14:paraId="32046464" w14:textId="1A0F0D3E" w:rsidR="00DF22C3" w:rsidRPr="00D45BF1" w:rsidRDefault="00DF22C3" w:rsidP="00DF22C3">
      <w:pPr>
        <w:ind w:left="720" w:hanging="720"/>
        <w:contextualSpacing/>
        <w:jc w:val="left"/>
        <w:rPr>
          <w:noProof/>
          <w:color w:val="000000" w:themeColor="text1"/>
          <w:lang w:val="en-US"/>
        </w:rPr>
      </w:pPr>
      <w:r w:rsidRPr="00D45BF1">
        <w:rPr>
          <w:noProof/>
          <w:color w:val="000000" w:themeColor="text1"/>
          <w:lang w:val="en-US"/>
        </w:rPr>
        <w:t>Ministry of Labour and Social Protection. (202</w:t>
      </w:r>
      <w:r w:rsidR="00DC0F79" w:rsidRPr="00D45BF1">
        <w:rPr>
          <w:noProof/>
          <w:color w:val="000000" w:themeColor="text1"/>
          <w:lang w:val="en-US"/>
        </w:rPr>
        <w:t>1</w:t>
      </w:r>
      <w:r w:rsidRPr="00D45BF1">
        <w:rPr>
          <w:noProof/>
          <w:color w:val="000000" w:themeColor="text1"/>
          <w:lang w:val="en-US"/>
        </w:rPr>
        <w:t>). Report of Barometer survey on Labor market demand. Ulaanbaatar.</w:t>
      </w:r>
      <w:r w:rsidR="00DC0F79" w:rsidRPr="00D45BF1">
        <w:rPr>
          <w:noProof/>
          <w:color w:val="000000" w:themeColor="text1"/>
          <w:lang w:val="en-US"/>
        </w:rPr>
        <w:t xml:space="preserve"> Retrieved from </w:t>
      </w:r>
      <w:hyperlink r:id="rId17" w:history="1">
        <w:r w:rsidR="00DC0F79" w:rsidRPr="00D45BF1">
          <w:rPr>
            <w:rStyle w:val="Hyperlink"/>
            <w:noProof/>
            <w:color w:val="000000" w:themeColor="text1"/>
            <w:lang w:val="en-US"/>
          </w:rPr>
          <w:t>http://www.institute.gov.mn/upload/tarilsp/2023//ХЗЗ-ийн_эрэлтийн_барометрийн_судалгаа_2021.pdf</w:t>
        </w:r>
      </w:hyperlink>
      <w:r w:rsidR="00DC0F79" w:rsidRPr="00D45BF1">
        <w:rPr>
          <w:noProof/>
          <w:color w:val="000000" w:themeColor="text1"/>
          <w:lang w:val="en-US"/>
        </w:rPr>
        <w:t xml:space="preserve"> </w:t>
      </w:r>
    </w:p>
    <w:p w14:paraId="29C2A406" w14:textId="5E3029EC" w:rsidR="0033492B" w:rsidRPr="00D45BF1" w:rsidRDefault="0033492B" w:rsidP="00050A29">
      <w:pPr>
        <w:ind w:left="720" w:hanging="720"/>
        <w:contextualSpacing/>
        <w:jc w:val="left"/>
        <w:rPr>
          <w:noProof/>
          <w:lang w:val="en-US"/>
        </w:rPr>
      </w:pPr>
      <w:r w:rsidRPr="00D45BF1">
        <w:rPr>
          <w:noProof/>
          <w:color w:val="000000" w:themeColor="text1"/>
          <w:lang w:val="en-US"/>
        </w:rPr>
        <w:t>Ministry of Labour and Social Protection. (2022</w:t>
      </w:r>
      <w:r w:rsidR="00050A29" w:rsidRPr="00D45BF1">
        <w:rPr>
          <w:noProof/>
          <w:color w:val="000000" w:themeColor="text1"/>
          <w:lang w:val="en-US"/>
        </w:rPr>
        <w:t>a</w:t>
      </w:r>
      <w:r w:rsidRPr="00D45BF1">
        <w:rPr>
          <w:noProof/>
          <w:color w:val="000000" w:themeColor="text1"/>
          <w:lang w:val="en-US"/>
        </w:rPr>
        <w:t xml:space="preserve">). </w:t>
      </w:r>
      <w:r w:rsidR="005D188F" w:rsidRPr="00D45BF1">
        <w:rPr>
          <w:i/>
          <w:iCs/>
          <w:noProof/>
          <w:color w:val="000000" w:themeColor="text1"/>
          <w:lang w:val="en-US"/>
        </w:rPr>
        <w:t xml:space="preserve">Information from Gender Council of  Ministry of Labour and Social Protection. </w:t>
      </w:r>
      <w:r w:rsidRPr="00D45BF1">
        <w:rPr>
          <w:noProof/>
          <w:color w:val="000000" w:themeColor="text1"/>
          <w:lang w:val="en-US"/>
        </w:rPr>
        <w:t xml:space="preserve">Retrieved from </w:t>
      </w:r>
      <w:hyperlink r:id="rId18" w:history="1">
        <w:r w:rsidR="005D188F" w:rsidRPr="00D45BF1">
          <w:rPr>
            <w:rStyle w:val="Hyperlink"/>
            <w:noProof/>
            <w:color w:val="000000" w:themeColor="text1"/>
            <w:lang w:val="en-US"/>
          </w:rPr>
          <w:t>https://translate.google.com/?sl=mn&amp;tl=en&amp;text=Хөдөлмөр%2C%20нийгмийн%20хамгааллын%20яамны%20жендерийн%20салбар%20зөвлөлийн%20мэдээлэл&amp;op=translate</w:t>
        </w:r>
      </w:hyperlink>
      <w:r w:rsidR="005D188F" w:rsidRPr="00D45BF1">
        <w:rPr>
          <w:noProof/>
          <w:lang w:val="en-US"/>
        </w:rPr>
        <w:t xml:space="preserve"> </w:t>
      </w:r>
    </w:p>
    <w:p w14:paraId="480F5DF1" w14:textId="462FE285" w:rsidR="009F5074" w:rsidRPr="00D45BF1" w:rsidRDefault="009F5074" w:rsidP="00050A29">
      <w:pPr>
        <w:ind w:left="720" w:hanging="720"/>
        <w:contextualSpacing/>
        <w:jc w:val="left"/>
        <w:rPr>
          <w:noProof/>
          <w:lang w:val="en-US"/>
        </w:rPr>
      </w:pPr>
      <w:r w:rsidRPr="00D45BF1">
        <w:rPr>
          <w:noProof/>
          <w:lang w:val="en-US"/>
        </w:rPr>
        <w:t>Ministry of Labor and Social Protection. (2022</w:t>
      </w:r>
      <w:r w:rsidR="007333D4" w:rsidRPr="00D45BF1">
        <w:rPr>
          <w:noProof/>
          <w:lang w:val="en-US"/>
        </w:rPr>
        <w:t>b</w:t>
      </w:r>
      <w:r w:rsidRPr="00D45BF1">
        <w:rPr>
          <w:noProof/>
          <w:lang w:val="en-US"/>
        </w:rPr>
        <w:t xml:space="preserve">). </w:t>
      </w:r>
      <w:r w:rsidRPr="00D45BF1">
        <w:rPr>
          <w:i/>
          <w:iCs/>
          <w:noProof/>
          <w:lang w:val="en-US"/>
        </w:rPr>
        <w:t>Evaluation of the implementation of the employment support programs.</w:t>
      </w:r>
      <w:r w:rsidRPr="00D45BF1">
        <w:rPr>
          <w:noProof/>
          <w:lang w:val="en-US"/>
        </w:rPr>
        <w:t xml:space="preserve"> </w:t>
      </w:r>
      <w:r w:rsidR="009F4134" w:rsidRPr="00D45BF1">
        <w:rPr>
          <w:noProof/>
          <w:lang w:val="en-US"/>
        </w:rPr>
        <w:t xml:space="preserve">Soyombo printing. </w:t>
      </w:r>
      <w:r w:rsidRPr="00D45BF1">
        <w:rPr>
          <w:noProof/>
          <w:lang w:val="en-US"/>
        </w:rPr>
        <w:t>Ulaanbaatar.</w:t>
      </w:r>
    </w:p>
    <w:p w14:paraId="77D47F88" w14:textId="08C04C47" w:rsidR="00050A29" w:rsidRPr="00D45BF1" w:rsidRDefault="00050A29" w:rsidP="00050A29">
      <w:pPr>
        <w:ind w:left="720" w:hanging="720"/>
        <w:contextualSpacing/>
        <w:jc w:val="left"/>
        <w:rPr>
          <w:noProof/>
          <w:lang w:val="en-US"/>
        </w:rPr>
      </w:pPr>
      <w:r w:rsidRPr="00D45BF1">
        <w:rPr>
          <w:noProof/>
          <w:lang w:val="en-US"/>
        </w:rPr>
        <w:t xml:space="preserve">Ministry of Labour and Social protection. (2023). </w:t>
      </w:r>
      <w:r w:rsidRPr="00D45BF1">
        <w:rPr>
          <w:i/>
          <w:iCs/>
          <w:noProof/>
          <w:lang w:val="en-US"/>
        </w:rPr>
        <w:t>Reports on the policies and measures implemented by the labor and social security sector in accordance with the functions stipulated in Article 19 of the Law on Ensuring Gender Equality.</w:t>
      </w:r>
      <w:r w:rsidRPr="00D45BF1">
        <w:rPr>
          <w:noProof/>
          <w:lang w:val="en-US"/>
        </w:rPr>
        <w:t xml:space="preserve"> Ulaanbaatar.</w:t>
      </w:r>
    </w:p>
    <w:p w14:paraId="0FD9F707" w14:textId="05F5C23F" w:rsidR="00CD3E18" w:rsidRPr="00D45BF1" w:rsidRDefault="00CD3E18" w:rsidP="00050A29">
      <w:pPr>
        <w:ind w:left="720" w:hanging="720"/>
        <w:contextualSpacing/>
        <w:jc w:val="left"/>
        <w:rPr>
          <w:noProof/>
          <w:color w:val="000000" w:themeColor="text1"/>
          <w:lang w:val="en-US"/>
        </w:rPr>
      </w:pPr>
      <w:r w:rsidRPr="00D45BF1">
        <w:rPr>
          <w:noProof/>
          <w:color w:val="000000" w:themeColor="text1"/>
          <w:lang w:val="en-US"/>
        </w:rPr>
        <w:t>National Committee on Gender Equality. (2020a). Basline report. Ulaanbaatar.</w:t>
      </w:r>
      <w:r w:rsidR="009F4134" w:rsidRPr="00D45BF1">
        <w:rPr>
          <w:noProof/>
          <w:color w:val="000000" w:themeColor="text1"/>
          <w:lang w:val="en-US"/>
        </w:rPr>
        <w:t xml:space="preserve"> Retrieved from </w:t>
      </w:r>
      <w:hyperlink r:id="rId19" w:history="1">
        <w:r w:rsidR="009F4134" w:rsidRPr="00D45BF1">
          <w:rPr>
            <w:rStyle w:val="Hyperlink"/>
            <w:noProof/>
            <w:color w:val="000000" w:themeColor="text1"/>
            <w:lang w:val="en-US"/>
          </w:rPr>
          <w:t>https://www.ncge.gov.mn/research</w:t>
        </w:r>
      </w:hyperlink>
      <w:r w:rsidR="009F4134" w:rsidRPr="00D45BF1">
        <w:rPr>
          <w:noProof/>
          <w:color w:val="000000" w:themeColor="text1"/>
          <w:lang w:val="en-US"/>
        </w:rPr>
        <w:t xml:space="preserve"> </w:t>
      </w:r>
    </w:p>
    <w:p w14:paraId="37E68F2D" w14:textId="27719D7C" w:rsidR="00CD3E18" w:rsidRPr="00D45BF1" w:rsidRDefault="00CD3E18" w:rsidP="00050A29">
      <w:pPr>
        <w:ind w:left="720" w:hanging="720"/>
        <w:contextualSpacing/>
        <w:jc w:val="left"/>
        <w:rPr>
          <w:noProof/>
          <w:lang w:val="en-US"/>
        </w:rPr>
      </w:pPr>
      <w:r w:rsidRPr="00D45BF1">
        <w:rPr>
          <w:noProof/>
          <w:lang w:val="en-US"/>
        </w:rPr>
        <w:t xml:space="preserve">National Committee on Gender Equality. (2020b). </w:t>
      </w:r>
      <w:r w:rsidRPr="00D45BF1">
        <w:rPr>
          <w:i/>
          <w:iCs/>
          <w:noProof/>
          <w:lang w:val="en-US"/>
        </w:rPr>
        <w:t>Mongolia Gender Situational Analysis: Advances, challenges and lessons learnt since 2005</w:t>
      </w:r>
      <w:r w:rsidRPr="00D45BF1">
        <w:rPr>
          <w:noProof/>
          <w:lang w:val="en-US"/>
        </w:rPr>
        <w:t>. Ulaanbaatar.</w:t>
      </w:r>
      <w:r w:rsidR="009F4134" w:rsidRPr="00D45BF1">
        <w:rPr>
          <w:noProof/>
          <w:lang w:val="en-US"/>
        </w:rPr>
        <w:t xml:space="preserve"> </w:t>
      </w:r>
      <w:r w:rsidR="009F4134" w:rsidRPr="00D45BF1">
        <w:rPr>
          <w:noProof/>
          <w:color w:val="000000" w:themeColor="text1"/>
          <w:lang w:val="en-US"/>
        </w:rPr>
        <w:t xml:space="preserve">Ulaanbaatar. Retrieved from </w:t>
      </w:r>
      <w:hyperlink r:id="rId20" w:history="1">
        <w:r w:rsidR="009F4134" w:rsidRPr="00D45BF1">
          <w:rPr>
            <w:rStyle w:val="Hyperlink"/>
            <w:noProof/>
            <w:color w:val="000000" w:themeColor="text1"/>
            <w:lang w:val="en-US"/>
          </w:rPr>
          <w:t>https://www.ncge.gov.mn/research</w:t>
        </w:r>
      </w:hyperlink>
    </w:p>
    <w:p w14:paraId="230F7DB4" w14:textId="6CB6C357" w:rsidR="00CD3E18" w:rsidRPr="00D45BF1" w:rsidRDefault="00CD3E18" w:rsidP="00050A29">
      <w:pPr>
        <w:ind w:left="720" w:hanging="720"/>
        <w:contextualSpacing/>
        <w:jc w:val="left"/>
        <w:rPr>
          <w:noProof/>
          <w:lang w:val="en-US"/>
        </w:rPr>
      </w:pPr>
      <w:r w:rsidRPr="00D45BF1">
        <w:rPr>
          <w:noProof/>
          <w:lang w:val="en-US"/>
        </w:rPr>
        <w:t xml:space="preserve">National Committee on Gender equality, </w:t>
      </w:r>
      <w:r w:rsidR="009F4134" w:rsidRPr="00D45BF1">
        <w:rPr>
          <w:noProof/>
          <w:color w:val="000000" w:themeColor="text1"/>
          <w:lang w:val="en-US"/>
        </w:rPr>
        <w:t>Mongolian Marketing Consulting Group [MMCG].</w:t>
      </w:r>
      <w:r w:rsidRPr="00D45BF1">
        <w:rPr>
          <w:noProof/>
          <w:lang w:val="en-US"/>
        </w:rPr>
        <w:t xml:space="preserve"> (2021). </w:t>
      </w:r>
      <w:r w:rsidRPr="00D45BF1">
        <w:rPr>
          <w:i/>
          <w:iCs/>
          <w:noProof/>
          <w:lang w:val="en-US"/>
        </w:rPr>
        <w:t>Evaluation o</w:t>
      </w:r>
      <w:r w:rsidR="007333D4" w:rsidRPr="00D45BF1">
        <w:rPr>
          <w:i/>
          <w:iCs/>
          <w:noProof/>
          <w:lang w:val="en-US"/>
        </w:rPr>
        <w:t>f</w:t>
      </w:r>
      <w:r w:rsidRPr="00D45BF1">
        <w:rPr>
          <w:i/>
          <w:iCs/>
          <w:noProof/>
          <w:lang w:val="en-US"/>
        </w:rPr>
        <w:t xml:space="preserve"> the implementation of the law of Mongolian on promotion of gender equality.</w:t>
      </w:r>
      <w:r w:rsidRPr="00D45BF1">
        <w:rPr>
          <w:noProof/>
          <w:lang w:val="en-US"/>
        </w:rPr>
        <w:t xml:space="preserve"> Ulaanbaatar.</w:t>
      </w:r>
      <w:r w:rsidR="009F4134" w:rsidRPr="00D45BF1">
        <w:rPr>
          <w:noProof/>
          <w:lang w:val="en-US"/>
        </w:rPr>
        <w:t xml:space="preserve"> </w:t>
      </w:r>
      <w:r w:rsidR="009F4134" w:rsidRPr="00D45BF1">
        <w:rPr>
          <w:noProof/>
          <w:color w:val="000000" w:themeColor="text1"/>
          <w:lang w:val="en-US"/>
        </w:rPr>
        <w:t xml:space="preserve">Ulaanbaatar. Retrieved from </w:t>
      </w:r>
      <w:hyperlink r:id="rId21" w:history="1">
        <w:r w:rsidR="009F4134" w:rsidRPr="00D45BF1">
          <w:rPr>
            <w:rStyle w:val="Hyperlink"/>
            <w:noProof/>
            <w:color w:val="000000" w:themeColor="text1"/>
            <w:lang w:val="en-US"/>
          </w:rPr>
          <w:t>https://www.ncge.gov.mn/research</w:t>
        </w:r>
      </w:hyperlink>
    </w:p>
    <w:p w14:paraId="24561964" w14:textId="3421A2F3" w:rsidR="00CD3E18" w:rsidRPr="00D45BF1" w:rsidRDefault="00CD3E18" w:rsidP="00050A29">
      <w:pPr>
        <w:ind w:left="720" w:hanging="720"/>
        <w:contextualSpacing/>
        <w:jc w:val="left"/>
        <w:rPr>
          <w:noProof/>
          <w:lang w:val="en-US"/>
        </w:rPr>
      </w:pPr>
      <w:r w:rsidRPr="00D45BF1">
        <w:rPr>
          <w:noProof/>
          <w:lang w:val="en-US"/>
        </w:rPr>
        <w:lastRenderedPageBreak/>
        <w:t>National Commit</w:t>
      </w:r>
      <w:r w:rsidR="009F4134" w:rsidRPr="00D45BF1">
        <w:rPr>
          <w:noProof/>
          <w:lang w:val="en-US"/>
        </w:rPr>
        <w:t>t</w:t>
      </w:r>
      <w:r w:rsidRPr="00D45BF1">
        <w:rPr>
          <w:noProof/>
          <w:lang w:val="en-US"/>
        </w:rPr>
        <w:t xml:space="preserve">ee on Gender Equality. (2022a). </w:t>
      </w:r>
      <w:r w:rsidRPr="00201DB3">
        <w:rPr>
          <w:i/>
          <w:iCs/>
          <w:noProof/>
          <w:lang w:val="en-US"/>
        </w:rPr>
        <w:t>The Law on promotion of gender equality, cross-sectoral strategic plan for promoting gender equality in Mongolia (2022-2031)</w:t>
      </w:r>
      <w:r w:rsidRPr="00D45BF1">
        <w:rPr>
          <w:noProof/>
          <w:lang w:val="en-US"/>
        </w:rPr>
        <w:t xml:space="preserve">. Ulaanbaatar: </w:t>
      </w:r>
      <w:r w:rsidR="00517357" w:rsidRPr="00D45BF1">
        <w:rPr>
          <w:noProof/>
          <w:lang w:val="en-US"/>
        </w:rPr>
        <w:t>Retrieved from https://www.ncge.gov.mn/uploads/legal/aff6d42b7e3d8c73019210abba4f378f.pdf</w:t>
      </w:r>
    </w:p>
    <w:p w14:paraId="1618D13F" w14:textId="77693FA5" w:rsidR="00CD3E18" w:rsidRPr="00C0036A" w:rsidRDefault="00CD3E18" w:rsidP="00050A29">
      <w:pPr>
        <w:ind w:left="720" w:hanging="720"/>
        <w:contextualSpacing/>
        <w:jc w:val="left"/>
        <w:rPr>
          <w:noProof/>
          <w:color w:val="000000" w:themeColor="text1"/>
          <w:lang w:val="en-US"/>
        </w:rPr>
      </w:pPr>
      <w:r w:rsidRPr="00C0036A">
        <w:rPr>
          <w:noProof/>
          <w:color w:val="000000" w:themeColor="text1"/>
          <w:lang w:val="en-US"/>
        </w:rPr>
        <w:t xml:space="preserve">National Committee on Gender Equality. (2022b). </w:t>
      </w:r>
      <w:r w:rsidRPr="00201DB3">
        <w:rPr>
          <w:i/>
          <w:iCs/>
          <w:noProof/>
          <w:color w:val="000000" w:themeColor="text1"/>
          <w:lang w:val="en-US"/>
        </w:rPr>
        <w:t>General report on the progress and results of activities to ensure gender equality by the central state administrative organizations.</w:t>
      </w:r>
      <w:r w:rsidRPr="00C0036A">
        <w:rPr>
          <w:noProof/>
          <w:color w:val="000000" w:themeColor="text1"/>
          <w:lang w:val="en-US"/>
        </w:rPr>
        <w:t xml:space="preserve"> Ulaanbaatar.</w:t>
      </w:r>
      <w:r w:rsidR="00D45BF1" w:rsidRPr="00C0036A">
        <w:rPr>
          <w:noProof/>
          <w:color w:val="000000" w:themeColor="text1"/>
          <w:lang w:val="en-US"/>
        </w:rPr>
        <w:t xml:space="preserve"> Retrieved from </w:t>
      </w:r>
      <w:hyperlink r:id="rId22" w:history="1">
        <w:r w:rsidR="00C0036A" w:rsidRPr="00C0036A">
          <w:rPr>
            <w:rStyle w:val="Hyperlink"/>
            <w:noProof/>
            <w:color w:val="000000" w:themeColor="text1"/>
            <w:lang w:val="en-US"/>
          </w:rPr>
          <w:t>https://www.ncge.gov.mn/transparency/54</w:t>
        </w:r>
      </w:hyperlink>
      <w:r w:rsidR="00C0036A" w:rsidRPr="00C0036A">
        <w:rPr>
          <w:noProof/>
          <w:color w:val="000000" w:themeColor="text1"/>
          <w:lang w:val="en-US"/>
        </w:rPr>
        <w:t xml:space="preserve"> </w:t>
      </w:r>
    </w:p>
    <w:p w14:paraId="50F04E8E" w14:textId="0E84FF65" w:rsidR="00CD3E18" w:rsidRPr="0039768C" w:rsidRDefault="00CD3E18" w:rsidP="00050A29">
      <w:pPr>
        <w:ind w:left="720" w:hanging="720"/>
        <w:contextualSpacing/>
        <w:jc w:val="left"/>
        <w:rPr>
          <w:noProof/>
          <w:color w:val="000000" w:themeColor="text1"/>
          <w:lang w:val="en-US"/>
        </w:rPr>
      </w:pPr>
      <w:r w:rsidRPr="0039768C">
        <w:rPr>
          <w:noProof/>
          <w:color w:val="000000" w:themeColor="text1"/>
          <w:lang w:val="en-US"/>
        </w:rPr>
        <w:t xml:space="preserve">National Statistical Office of Mongolia. (2019). </w:t>
      </w:r>
      <w:r w:rsidRPr="00201DB3">
        <w:rPr>
          <w:i/>
          <w:iCs/>
          <w:noProof/>
          <w:color w:val="000000" w:themeColor="text1"/>
          <w:lang w:val="en-US"/>
        </w:rPr>
        <w:t>The time use survey</w:t>
      </w:r>
      <w:r w:rsidRPr="0039768C">
        <w:rPr>
          <w:noProof/>
          <w:color w:val="000000" w:themeColor="text1"/>
          <w:lang w:val="en-US"/>
        </w:rPr>
        <w:t>. Ulaanbaatar.</w:t>
      </w:r>
      <w:r w:rsidR="00C0036A" w:rsidRPr="0039768C">
        <w:rPr>
          <w:noProof/>
          <w:color w:val="000000" w:themeColor="text1"/>
          <w:lang w:val="en-US"/>
        </w:rPr>
        <w:t xml:space="preserve"> Retrieved from</w:t>
      </w:r>
      <w:r w:rsidR="0039768C" w:rsidRPr="0039768C">
        <w:rPr>
          <w:noProof/>
          <w:color w:val="000000" w:themeColor="text1"/>
          <w:lang w:val="en-US"/>
        </w:rPr>
        <w:t xml:space="preserve"> </w:t>
      </w:r>
      <w:hyperlink r:id="rId23" w:history="1">
        <w:r w:rsidR="0039768C" w:rsidRPr="0039768C">
          <w:rPr>
            <w:rStyle w:val="Hyperlink"/>
            <w:noProof/>
            <w:color w:val="000000" w:themeColor="text1"/>
            <w:lang w:val="en-US"/>
          </w:rPr>
          <w:t>https://www2.1212.mn/BookLibraryDownload.ashx?url=tsas_info_2019.pdf&amp;ln=Mn</w:t>
        </w:r>
      </w:hyperlink>
      <w:r w:rsidR="0039768C" w:rsidRPr="0039768C">
        <w:rPr>
          <w:noProof/>
          <w:color w:val="000000" w:themeColor="text1"/>
          <w:lang w:val="en-US"/>
        </w:rPr>
        <w:t xml:space="preserve"> </w:t>
      </w:r>
    </w:p>
    <w:p w14:paraId="11BF6E57" w14:textId="77EF8DC7" w:rsidR="00290F1B" w:rsidRPr="00BB7D04" w:rsidRDefault="00290F1B" w:rsidP="00290F1B">
      <w:pPr>
        <w:ind w:left="720" w:hanging="720"/>
        <w:contextualSpacing/>
        <w:jc w:val="left"/>
        <w:rPr>
          <w:noProof/>
          <w:color w:val="000000" w:themeColor="text1"/>
          <w:lang w:val="en-US"/>
        </w:rPr>
      </w:pPr>
      <w:r w:rsidRPr="00BB7D04">
        <w:rPr>
          <w:noProof/>
          <w:color w:val="000000" w:themeColor="text1"/>
          <w:lang w:val="en-US"/>
        </w:rPr>
        <w:t xml:space="preserve">National Statistical Office of Mongolia. (2020). </w:t>
      </w:r>
      <w:r w:rsidRPr="00201DB3">
        <w:rPr>
          <w:i/>
          <w:iCs/>
          <w:noProof/>
          <w:color w:val="000000" w:themeColor="text1"/>
          <w:lang w:val="en-US"/>
        </w:rPr>
        <w:t>Contribution of SMEs to economic development</w:t>
      </w:r>
      <w:r w:rsidRPr="00BB7D04">
        <w:rPr>
          <w:noProof/>
          <w:color w:val="000000" w:themeColor="text1"/>
          <w:lang w:val="en-US"/>
        </w:rPr>
        <w:t>. Ulaanbaatar.</w:t>
      </w:r>
      <w:r w:rsidR="00BB7D04" w:rsidRPr="00BB7D04">
        <w:rPr>
          <w:noProof/>
          <w:color w:val="000000" w:themeColor="text1"/>
          <w:lang w:val="en-US"/>
        </w:rPr>
        <w:t xml:space="preserve"> Retrieved from </w:t>
      </w:r>
      <w:hyperlink r:id="rId24" w:history="1">
        <w:r w:rsidR="00BB7D04" w:rsidRPr="00BB7D04">
          <w:rPr>
            <w:rStyle w:val="Hyperlink"/>
            <w:noProof/>
            <w:color w:val="000000" w:themeColor="text1"/>
            <w:lang w:val="en-US"/>
          </w:rPr>
          <w:t>https://www2.1212.mn/BookLibraryDownload.ashx?url=Small_and_Medium_Enterprise_-_2020.pdf&amp;ln=Mn</w:t>
        </w:r>
      </w:hyperlink>
      <w:r w:rsidR="00BB7D04" w:rsidRPr="00BB7D04">
        <w:rPr>
          <w:noProof/>
          <w:color w:val="000000" w:themeColor="text1"/>
          <w:lang w:val="en-US"/>
        </w:rPr>
        <w:t xml:space="preserve"> </w:t>
      </w:r>
    </w:p>
    <w:p w14:paraId="51200F0A" w14:textId="772F31A9" w:rsidR="00CD3E18" w:rsidRPr="007912BB" w:rsidRDefault="00CD3E18" w:rsidP="00050A29">
      <w:pPr>
        <w:ind w:left="720" w:hanging="720"/>
        <w:contextualSpacing/>
        <w:jc w:val="left"/>
        <w:rPr>
          <w:noProof/>
          <w:color w:val="000000" w:themeColor="text1"/>
          <w:lang w:val="en-US"/>
        </w:rPr>
      </w:pPr>
      <w:r w:rsidRPr="007912BB">
        <w:rPr>
          <w:noProof/>
          <w:color w:val="000000" w:themeColor="text1"/>
          <w:lang w:val="en-US"/>
        </w:rPr>
        <w:t xml:space="preserve">National Statistical Office of Mongolia. (2022a). </w:t>
      </w:r>
      <w:r w:rsidRPr="007912BB">
        <w:rPr>
          <w:i/>
          <w:iCs/>
          <w:noProof/>
          <w:color w:val="000000" w:themeColor="text1"/>
          <w:lang w:val="en-US"/>
        </w:rPr>
        <w:t>Mongolian statistical yearbook-202</w:t>
      </w:r>
      <w:r w:rsidR="002F0EA8" w:rsidRPr="007912BB">
        <w:rPr>
          <w:i/>
          <w:iCs/>
          <w:noProof/>
          <w:color w:val="000000" w:themeColor="text1"/>
          <w:lang w:val="en-US"/>
        </w:rPr>
        <w:t>2</w:t>
      </w:r>
      <w:r w:rsidRPr="007912BB">
        <w:rPr>
          <w:noProof/>
          <w:color w:val="000000" w:themeColor="text1"/>
          <w:lang w:val="en-US"/>
        </w:rPr>
        <w:t>.</w:t>
      </w:r>
      <w:r w:rsidR="00911A9C" w:rsidRPr="007912BB">
        <w:rPr>
          <w:noProof/>
          <w:color w:val="000000" w:themeColor="text1"/>
          <w:lang w:val="en-US"/>
        </w:rPr>
        <w:t xml:space="preserve"> </w:t>
      </w:r>
      <w:r w:rsidRPr="007912BB">
        <w:rPr>
          <w:noProof/>
          <w:color w:val="000000" w:themeColor="text1"/>
          <w:lang w:val="en-US"/>
        </w:rPr>
        <w:t>Ulaanbaatar.</w:t>
      </w:r>
      <w:r w:rsidR="0039768C" w:rsidRPr="007912BB">
        <w:rPr>
          <w:noProof/>
          <w:color w:val="000000" w:themeColor="text1"/>
          <w:lang w:val="en-US"/>
        </w:rPr>
        <w:t xml:space="preserve"> Retrieved from </w:t>
      </w:r>
      <w:hyperlink r:id="rId25" w:history="1">
        <w:r w:rsidR="0039768C" w:rsidRPr="007912BB">
          <w:rPr>
            <w:rStyle w:val="Hyperlink"/>
            <w:noProof/>
            <w:color w:val="000000" w:themeColor="text1"/>
            <w:lang w:val="en-US"/>
          </w:rPr>
          <w:t>https://www.1212.mn/mn/statistic/file-library/view/65217112</w:t>
        </w:r>
      </w:hyperlink>
      <w:r w:rsidR="0039768C" w:rsidRPr="007912BB">
        <w:rPr>
          <w:noProof/>
          <w:color w:val="000000" w:themeColor="text1"/>
          <w:lang w:val="en-US"/>
        </w:rPr>
        <w:t xml:space="preserve"> </w:t>
      </w:r>
    </w:p>
    <w:p w14:paraId="2BA0E5B0" w14:textId="2401298D" w:rsidR="007343C7" w:rsidRPr="007912BB" w:rsidRDefault="007343C7" w:rsidP="00050A29">
      <w:pPr>
        <w:ind w:left="720" w:hanging="720"/>
        <w:contextualSpacing/>
        <w:jc w:val="left"/>
        <w:rPr>
          <w:noProof/>
          <w:color w:val="000000" w:themeColor="text1"/>
          <w:lang w:val="en-US"/>
        </w:rPr>
      </w:pPr>
      <w:r w:rsidRPr="007912BB">
        <w:rPr>
          <w:noProof/>
          <w:color w:val="000000" w:themeColor="text1"/>
          <w:lang w:val="en-US"/>
        </w:rPr>
        <w:t>National Statistical Office of Mongolia. (2022</w:t>
      </w:r>
      <w:r w:rsidR="00CD3E18" w:rsidRPr="007912BB">
        <w:rPr>
          <w:noProof/>
          <w:color w:val="000000" w:themeColor="text1"/>
          <w:lang w:val="en-US"/>
        </w:rPr>
        <w:t>b</w:t>
      </w:r>
      <w:r w:rsidRPr="007912BB">
        <w:rPr>
          <w:noProof/>
          <w:color w:val="000000" w:themeColor="text1"/>
          <w:lang w:val="en-US"/>
        </w:rPr>
        <w:t xml:space="preserve">). </w:t>
      </w:r>
      <w:r w:rsidRPr="007912BB">
        <w:rPr>
          <w:i/>
          <w:iCs/>
          <w:noProof/>
          <w:color w:val="000000" w:themeColor="text1"/>
          <w:lang w:val="en-US"/>
        </w:rPr>
        <w:t>Key indicators of the labour market</w:t>
      </w:r>
      <w:r w:rsidRPr="007912BB">
        <w:rPr>
          <w:noProof/>
          <w:color w:val="000000" w:themeColor="text1"/>
          <w:lang w:val="en-US"/>
        </w:rPr>
        <w:t>. Ulaanbaatar</w:t>
      </w:r>
      <w:r w:rsidR="007912BB" w:rsidRPr="007912BB">
        <w:rPr>
          <w:noProof/>
          <w:color w:val="000000" w:themeColor="text1"/>
          <w:lang w:val="en-US"/>
        </w:rPr>
        <w:t xml:space="preserve">. Retrieved from </w:t>
      </w:r>
      <w:hyperlink r:id="rId26" w:history="1">
        <w:r w:rsidR="007912BB" w:rsidRPr="007912BB">
          <w:rPr>
            <w:rStyle w:val="Hyperlink"/>
            <w:noProof/>
            <w:color w:val="000000" w:themeColor="text1"/>
            <w:lang w:val="en-US"/>
          </w:rPr>
          <w:t>https://www2.1212.mn/Stat.aspx?LIST_ID=976_L04&amp;type=sectorbook</w:t>
        </w:r>
      </w:hyperlink>
      <w:r w:rsidR="007912BB" w:rsidRPr="007912BB">
        <w:rPr>
          <w:noProof/>
          <w:color w:val="000000" w:themeColor="text1"/>
          <w:lang w:val="en-US"/>
        </w:rPr>
        <w:t xml:space="preserve"> </w:t>
      </w:r>
    </w:p>
    <w:p w14:paraId="7EB0FD73" w14:textId="60BD3C83" w:rsidR="008C4CFE" w:rsidRPr="00A82EE1" w:rsidRDefault="008C4CFE" w:rsidP="008C4CFE">
      <w:pPr>
        <w:ind w:left="720" w:hanging="720"/>
        <w:contextualSpacing/>
        <w:jc w:val="left"/>
        <w:rPr>
          <w:noProof/>
          <w:color w:val="000000" w:themeColor="text1"/>
          <w:lang w:val="en-US"/>
        </w:rPr>
      </w:pPr>
      <w:r w:rsidRPr="007912BB">
        <w:rPr>
          <w:noProof/>
          <w:color w:val="000000" w:themeColor="text1"/>
          <w:lang w:val="en-US"/>
        </w:rPr>
        <w:t xml:space="preserve">National Statistical Office of Mongolia. (2022c). </w:t>
      </w:r>
      <w:r w:rsidRPr="00C57701">
        <w:rPr>
          <w:i/>
          <w:iCs/>
          <w:noProof/>
          <w:color w:val="000000" w:themeColor="text1"/>
          <w:lang w:val="en-US"/>
        </w:rPr>
        <w:t>The results of the 2021 census of enterprises</w:t>
      </w:r>
      <w:r w:rsidRPr="007912BB">
        <w:rPr>
          <w:noProof/>
          <w:color w:val="000000" w:themeColor="text1"/>
          <w:lang w:val="en-US"/>
        </w:rPr>
        <w:t xml:space="preserve">. Retrieved from </w:t>
      </w:r>
      <w:hyperlink r:id="rId27" w:history="1">
        <w:r w:rsidR="00A82EE1" w:rsidRPr="007912BB">
          <w:rPr>
            <w:rStyle w:val="Hyperlink"/>
            <w:noProof/>
            <w:color w:val="000000" w:themeColor="text1"/>
            <w:lang w:val="en-US"/>
          </w:rPr>
          <w:t>https://medee.nso.mn:3005/api/articles/imagesCk/1664508051202-nso-AANT-2021.pdf</w:t>
        </w:r>
      </w:hyperlink>
      <w:r w:rsidR="00A82EE1" w:rsidRPr="00A82EE1">
        <w:rPr>
          <w:noProof/>
          <w:color w:val="000000" w:themeColor="text1"/>
          <w:lang w:val="en-US"/>
        </w:rPr>
        <w:t xml:space="preserve"> </w:t>
      </w:r>
    </w:p>
    <w:p w14:paraId="4D724C10" w14:textId="68EF933E" w:rsidR="009F5074" w:rsidRPr="00C57701" w:rsidRDefault="009F5074" w:rsidP="00050A29">
      <w:pPr>
        <w:ind w:left="720" w:hanging="720"/>
        <w:contextualSpacing/>
        <w:jc w:val="left"/>
        <w:rPr>
          <w:noProof/>
          <w:color w:val="000000" w:themeColor="text1"/>
          <w:lang w:val="en-US"/>
        </w:rPr>
      </w:pPr>
      <w:r w:rsidRPr="00C57701">
        <w:rPr>
          <w:noProof/>
          <w:color w:val="000000" w:themeColor="text1"/>
          <w:lang w:val="en-US"/>
        </w:rPr>
        <w:t>National Statistical Office of Mongolia</w:t>
      </w:r>
      <w:r w:rsidR="005B2FA9" w:rsidRPr="00C57701">
        <w:rPr>
          <w:noProof/>
          <w:color w:val="000000" w:themeColor="text1"/>
          <w:lang w:val="en-US"/>
        </w:rPr>
        <w:t>.</w:t>
      </w:r>
      <w:r w:rsidRPr="00C57701">
        <w:rPr>
          <w:noProof/>
          <w:color w:val="000000" w:themeColor="text1"/>
          <w:lang w:val="en-US"/>
        </w:rPr>
        <w:t xml:space="preserve"> </w:t>
      </w:r>
      <w:r w:rsidR="00B83AB3" w:rsidRPr="00C57701">
        <w:rPr>
          <w:rFonts w:eastAsia="Yu Mincho"/>
          <w:noProof/>
          <w:color w:val="000000" w:themeColor="text1"/>
          <w:lang w:val="en-US"/>
        </w:rPr>
        <w:t>United Nations Population Fund</w:t>
      </w:r>
      <w:r w:rsidR="00B83AB3" w:rsidRPr="00C57701">
        <w:rPr>
          <w:noProof/>
          <w:color w:val="000000" w:themeColor="text1"/>
          <w:lang w:val="en-US"/>
        </w:rPr>
        <w:t xml:space="preserve"> a</w:t>
      </w:r>
      <w:r w:rsidRPr="00C57701">
        <w:rPr>
          <w:noProof/>
          <w:color w:val="000000" w:themeColor="text1"/>
          <w:lang w:val="en-US"/>
        </w:rPr>
        <w:t xml:space="preserve">nd other. (2018). </w:t>
      </w:r>
      <w:r w:rsidRPr="00C57701">
        <w:rPr>
          <w:i/>
          <w:iCs/>
          <w:noProof/>
          <w:color w:val="000000" w:themeColor="text1"/>
          <w:lang w:val="en-US"/>
        </w:rPr>
        <w:t>Gender-Based Violence Survey</w:t>
      </w:r>
      <w:r w:rsidRPr="00C57701">
        <w:rPr>
          <w:noProof/>
          <w:color w:val="000000" w:themeColor="text1"/>
          <w:lang w:val="en-US"/>
        </w:rPr>
        <w:t>. Ulaanbaatar.</w:t>
      </w:r>
      <w:r w:rsidR="00B83AB3" w:rsidRPr="00C57701">
        <w:rPr>
          <w:noProof/>
          <w:color w:val="000000" w:themeColor="text1"/>
          <w:lang w:val="en-US"/>
        </w:rPr>
        <w:t xml:space="preserve"> </w:t>
      </w:r>
      <w:r w:rsidR="00201DB3" w:rsidRPr="00C57701">
        <w:rPr>
          <w:noProof/>
          <w:color w:val="000000" w:themeColor="text1"/>
          <w:lang w:val="en-US"/>
        </w:rPr>
        <w:t>Retrieved from</w:t>
      </w:r>
      <w:r w:rsidR="00C57701" w:rsidRPr="00C57701">
        <w:rPr>
          <w:noProof/>
          <w:color w:val="000000" w:themeColor="text1"/>
          <w:lang w:val="en-US"/>
        </w:rPr>
        <w:t xml:space="preserve"> </w:t>
      </w:r>
      <w:hyperlink r:id="rId28" w:history="1">
        <w:r w:rsidR="00C57701" w:rsidRPr="00C57701">
          <w:rPr>
            <w:rStyle w:val="Hyperlink"/>
            <w:noProof/>
            <w:color w:val="000000" w:themeColor="text1"/>
            <w:lang w:val="en-US"/>
          </w:rPr>
          <w:t>https://mongolia.unfpa.org/sites/default/files/pub-pdf/ЖЕНДЭРТ%20СУУРИЛСАН%20ХҮЧИРХИЙЛЛИЙН%20СУДАЛГААНЫ%20ТАЙЛАН%20-%202017%202.pdf</w:t>
        </w:r>
      </w:hyperlink>
      <w:r w:rsidR="00C57701" w:rsidRPr="00C57701">
        <w:rPr>
          <w:noProof/>
          <w:color w:val="000000" w:themeColor="text1"/>
          <w:lang w:val="en-US"/>
        </w:rPr>
        <w:t xml:space="preserve"> </w:t>
      </w:r>
    </w:p>
    <w:p w14:paraId="7DB6EBC5" w14:textId="7B8D4972" w:rsidR="005B2FA9" w:rsidRPr="00C57701" w:rsidRDefault="005B2FA9" w:rsidP="00050A29">
      <w:pPr>
        <w:ind w:left="720" w:hanging="720"/>
        <w:contextualSpacing/>
        <w:jc w:val="left"/>
        <w:rPr>
          <w:noProof/>
          <w:color w:val="000000" w:themeColor="text1"/>
          <w:lang w:val="en-US"/>
        </w:rPr>
      </w:pPr>
      <w:r w:rsidRPr="00C57701">
        <w:rPr>
          <w:noProof/>
          <w:color w:val="000000" w:themeColor="text1"/>
          <w:lang w:val="en-US"/>
        </w:rPr>
        <w:t xml:space="preserve">State Great Hural. (2020) </w:t>
      </w:r>
      <w:r w:rsidRPr="00C57701">
        <w:rPr>
          <w:i/>
          <w:iCs/>
          <w:noProof/>
          <w:color w:val="000000" w:themeColor="text1"/>
          <w:lang w:val="en-US"/>
        </w:rPr>
        <w:t>“Vision-2050” Long-term development policy of Mongolia</w:t>
      </w:r>
      <w:r w:rsidRPr="00C57701">
        <w:rPr>
          <w:noProof/>
          <w:color w:val="000000" w:themeColor="text1"/>
          <w:lang w:val="en-US"/>
        </w:rPr>
        <w:t xml:space="preserve">. Ulaanbaatar. Retrieved from </w:t>
      </w:r>
      <w:hyperlink r:id="rId29" w:history="1">
        <w:r w:rsidR="00270065" w:rsidRPr="00C57701">
          <w:rPr>
            <w:rStyle w:val="Hyperlink"/>
            <w:noProof/>
            <w:color w:val="000000" w:themeColor="text1"/>
            <w:lang w:val="en-US"/>
          </w:rPr>
          <w:t>https://cabinet.gov.mn/wp-content/uploads/2050_VISION_LONG-TERM-DEVELOPMENT-POLICY.pdf</w:t>
        </w:r>
      </w:hyperlink>
    </w:p>
    <w:p w14:paraId="2C38026A" w14:textId="1B254CFA" w:rsidR="00270065" w:rsidRPr="00C57701" w:rsidRDefault="00270065" w:rsidP="00050A29">
      <w:pPr>
        <w:ind w:left="720" w:hanging="720"/>
        <w:contextualSpacing/>
        <w:jc w:val="left"/>
        <w:rPr>
          <w:noProof/>
          <w:color w:val="000000" w:themeColor="text1"/>
          <w:lang w:val="en-US"/>
        </w:rPr>
      </w:pPr>
      <w:r w:rsidRPr="00C57701">
        <w:rPr>
          <w:noProof/>
          <w:color w:val="000000" w:themeColor="text1"/>
          <w:lang w:val="en-US"/>
        </w:rPr>
        <w:lastRenderedPageBreak/>
        <w:t xml:space="preserve">State Great Hural. (2006) </w:t>
      </w:r>
      <w:r w:rsidR="00517FC1" w:rsidRPr="00C57701">
        <w:rPr>
          <w:i/>
          <w:iCs/>
          <w:noProof/>
          <w:color w:val="000000" w:themeColor="text1"/>
          <w:lang w:val="en-US"/>
        </w:rPr>
        <w:t>A State Policy on Informal Employment</w:t>
      </w:r>
      <w:r w:rsidR="00517FC1" w:rsidRPr="00C57701">
        <w:rPr>
          <w:noProof/>
          <w:color w:val="000000" w:themeColor="text1"/>
          <w:lang w:val="en-US"/>
        </w:rPr>
        <w:t xml:space="preserve">. Ulaanbaatar. Retrieved from </w:t>
      </w:r>
      <w:hyperlink r:id="rId30" w:history="1">
        <w:r w:rsidR="00517FC1" w:rsidRPr="00C57701">
          <w:rPr>
            <w:rStyle w:val="Hyperlink"/>
            <w:noProof/>
            <w:color w:val="000000" w:themeColor="text1"/>
            <w:lang w:val="en-US"/>
          </w:rPr>
          <w:t>https://legalinfo.mn/mn/detail?lawId=203226&amp;showType=1</w:t>
        </w:r>
      </w:hyperlink>
      <w:r w:rsidR="00517FC1" w:rsidRPr="00C57701">
        <w:rPr>
          <w:noProof/>
          <w:color w:val="000000" w:themeColor="text1"/>
          <w:lang w:val="en-US"/>
        </w:rPr>
        <w:t xml:space="preserve"> </w:t>
      </w:r>
    </w:p>
    <w:p w14:paraId="67DF8655" w14:textId="252603F3" w:rsidR="009F5074" w:rsidRPr="00D45BF1" w:rsidRDefault="009F5074" w:rsidP="00050A29">
      <w:pPr>
        <w:ind w:left="720" w:hanging="720"/>
        <w:contextualSpacing/>
        <w:jc w:val="left"/>
        <w:rPr>
          <w:noProof/>
          <w:lang w:val="en-US"/>
        </w:rPr>
      </w:pPr>
      <w:r w:rsidRPr="00D45BF1">
        <w:rPr>
          <w:noProof/>
          <w:lang w:val="en-US"/>
        </w:rPr>
        <w:t xml:space="preserve">Tumendelger, S. (2019). </w:t>
      </w:r>
      <w:r w:rsidRPr="00C57701">
        <w:rPr>
          <w:i/>
          <w:iCs/>
          <w:noProof/>
          <w:lang w:val="en-US"/>
        </w:rPr>
        <w:t>Gender and Society</w:t>
      </w:r>
      <w:r w:rsidRPr="00D45BF1">
        <w:rPr>
          <w:noProof/>
          <w:lang w:val="en-US"/>
        </w:rPr>
        <w:t xml:space="preserve">. </w:t>
      </w:r>
      <w:r w:rsidR="00C57701">
        <w:rPr>
          <w:noProof/>
          <w:lang w:val="en-US"/>
        </w:rPr>
        <w:t xml:space="preserve">Sodpress printing. </w:t>
      </w:r>
      <w:r w:rsidRPr="00D45BF1">
        <w:rPr>
          <w:noProof/>
          <w:lang w:val="en-US"/>
        </w:rPr>
        <w:t>Ulaanbaatar.</w:t>
      </w:r>
    </w:p>
    <w:p w14:paraId="05314F49" w14:textId="6316C6FD" w:rsidR="009F5074" w:rsidRPr="00D45BF1" w:rsidRDefault="009F5074" w:rsidP="00050A29">
      <w:pPr>
        <w:ind w:left="720" w:hanging="720"/>
        <w:contextualSpacing/>
        <w:jc w:val="left"/>
        <w:rPr>
          <w:noProof/>
          <w:lang w:val="en-US"/>
        </w:rPr>
      </w:pPr>
      <w:r w:rsidRPr="00D45BF1">
        <w:rPr>
          <w:noProof/>
          <w:lang w:val="en-US"/>
        </w:rPr>
        <w:t xml:space="preserve">United Nations. (2021). </w:t>
      </w:r>
      <w:r w:rsidRPr="00C57701">
        <w:rPr>
          <w:i/>
          <w:iCs/>
          <w:noProof/>
          <w:lang w:val="en-US"/>
        </w:rPr>
        <w:t>United Nations Development Aid Framework in Mongolia</w:t>
      </w:r>
      <w:r w:rsidRPr="00D45BF1">
        <w:rPr>
          <w:noProof/>
          <w:lang w:val="en-US"/>
        </w:rPr>
        <w:t>, 2017-2021. Ulaanbaatar.</w:t>
      </w:r>
    </w:p>
    <w:p w14:paraId="4FBB6648" w14:textId="16C8B4AE" w:rsidR="009F5074" w:rsidRPr="00481AD3" w:rsidRDefault="007343C7" w:rsidP="00050A29">
      <w:pPr>
        <w:ind w:left="720" w:hanging="720"/>
        <w:contextualSpacing/>
        <w:jc w:val="left"/>
        <w:rPr>
          <w:noProof/>
          <w:color w:val="000000" w:themeColor="text1"/>
          <w:lang w:val="en-US"/>
        </w:rPr>
      </w:pPr>
      <w:r w:rsidRPr="00481AD3">
        <w:rPr>
          <w:noProof/>
          <w:color w:val="000000" w:themeColor="text1"/>
          <w:lang w:val="en-US"/>
        </w:rPr>
        <w:t>United Nations International Children's Emergency Fund [</w:t>
      </w:r>
      <w:r w:rsidR="009F5074" w:rsidRPr="00481AD3">
        <w:rPr>
          <w:noProof/>
          <w:color w:val="000000" w:themeColor="text1"/>
          <w:lang w:val="en-US"/>
        </w:rPr>
        <w:t>UNICEF</w:t>
      </w:r>
      <w:r w:rsidRPr="00481AD3">
        <w:rPr>
          <w:noProof/>
          <w:color w:val="000000" w:themeColor="text1"/>
          <w:lang w:val="en-US"/>
        </w:rPr>
        <w:t>]</w:t>
      </w:r>
      <w:r w:rsidR="009F5074" w:rsidRPr="00481AD3">
        <w:rPr>
          <w:noProof/>
          <w:color w:val="000000" w:themeColor="text1"/>
          <w:lang w:val="en-US"/>
        </w:rPr>
        <w:t xml:space="preserve">. (2021). </w:t>
      </w:r>
      <w:r w:rsidR="009F5074" w:rsidRPr="00C70699">
        <w:rPr>
          <w:i/>
          <w:iCs/>
          <w:noProof/>
          <w:color w:val="000000" w:themeColor="text1"/>
          <w:lang w:val="en-US"/>
        </w:rPr>
        <w:t>Evaluation of inclusive Basic Education in the UNICEF Country Programmes 20212-2016 and 2017-2021</w:t>
      </w:r>
      <w:r w:rsidR="009F5074" w:rsidRPr="00481AD3">
        <w:rPr>
          <w:noProof/>
          <w:color w:val="000000" w:themeColor="text1"/>
          <w:lang w:val="en-US"/>
        </w:rPr>
        <w:t xml:space="preserve">. </w:t>
      </w:r>
      <w:r w:rsidR="00481AD3" w:rsidRPr="00481AD3">
        <w:rPr>
          <w:noProof/>
          <w:color w:val="000000" w:themeColor="text1"/>
          <w:lang w:val="en-US"/>
        </w:rPr>
        <w:t xml:space="preserve">Retrieved from </w:t>
      </w:r>
      <w:hyperlink r:id="rId31" w:history="1">
        <w:r w:rsidR="00481AD3" w:rsidRPr="00481AD3">
          <w:rPr>
            <w:rStyle w:val="Hyperlink"/>
            <w:noProof/>
            <w:color w:val="000000" w:themeColor="text1"/>
            <w:lang w:val="en-US"/>
          </w:rPr>
          <w:t>https://www.google.com/url?sa=t&amp;rct=j&amp;q=&amp;esrc=s&amp;source=web&amp;cd=&amp;ved=2ahUKEwjI4d-ygamBAxVU-WEKHV6rBg8QFnoECBQQAQ&amp;url=https%3A%2F%2Fevaluationreports.unicef.org%2FGetDocument%3FfileID%3D12330&amp;usg=AOvVaw0bMoyOr8hJdBo452JmcHHs&amp;opi=89978449</w:t>
        </w:r>
      </w:hyperlink>
      <w:r w:rsidR="00481AD3" w:rsidRPr="00481AD3">
        <w:rPr>
          <w:noProof/>
          <w:color w:val="000000" w:themeColor="text1"/>
          <w:lang w:val="en-US"/>
        </w:rPr>
        <w:t xml:space="preserve"> </w:t>
      </w:r>
    </w:p>
    <w:p w14:paraId="634FABED" w14:textId="7000D2D0" w:rsidR="009F5074" w:rsidRPr="00D45BF1" w:rsidRDefault="00157E75" w:rsidP="00050A29">
      <w:pPr>
        <w:ind w:left="720" w:hanging="720"/>
        <w:contextualSpacing/>
        <w:jc w:val="left"/>
        <w:rPr>
          <w:noProof/>
          <w:u w:val="single"/>
          <w:lang w:val="en-US"/>
        </w:rPr>
      </w:pPr>
      <w:r w:rsidRPr="00D45BF1">
        <w:rPr>
          <w:noProof/>
          <w:lang w:val="en-US"/>
        </w:rPr>
        <w:t>United State Agency for International Development [USAID]</w:t>
      </w:r>
      <w:r w:rsidR="00C70699">
        <w:rPr>
          <w:noProof/>
          <w:lang w:val="en-US"/>
        </w:rPr>
        <w:t xml:space="preserve">, </w:t>
      </w:r>
      <w:r w:rsidRPr="00C70699">
        <w:rPr>
          <w:noProof/>
          <w:lang w:val="en-US"/>
        </w:rPr>
        <w:t xml:space="preserve">Development solution of Mongolia NGO. (2021) </w:t>
      </w:r>
      <w:r w:rsidR="009F5074" w:rsidRPr="00C70699">
        <w:rPr>
          <w:i/>
          <w:iCs/>
          <w:noProof/>
          <w:lang w:val="en-US"/>
        </w:rPr>
        <w:t>Overview of access to finance for SMES in Mongolia</w:t>
      </w:r>
      <w:r w:rsidR="009F5074" w:rsidRPr="00D45BF1">
        <w:rPr>
          <w:noProof/>
          <w:lang w:val="en-US"/>
        </w:rPr>
        <w:t xml:space="preserve">. Retrieved from </w:t>
      </w:r>
      <w:r w:rsidR="009F5074" w:rsidRPr="00D45BF1">
        <w:rPr>
          <w:noProof/>
          <w:u w:val="single"/>
          <w:lang w:val="en-US"/>
        </w:rPr>
        <w:t>http://dsmongolia.org/newsers/жижиг-дунд-бизнесийн-санхүүжилтийн-е/</w:t>
      </w:r>
    </w:p>
    <w:p w14:paraId="02837FCA" w14:textId="27126507" w:rsidR="009F5074" w:rsidRPr="00F71A16" w:rsidRDefault="009F5074" w:rsidP="00050A29">
      <w:pPr>
        <w:ind w:left="720" w:hanging="720"/>
        <w:contextualSpacing/>
        <w:jc w:val="left"/>
        <w:rPr>
          <w:noProof/>
          <w:color w:val="000000" w:themeColor="text1"/>
          <w:lang w:val="en-US"/>
        </w:rPr>
      </w:pPr>
      <w:r w:rsidRPr="00F71A16">
        <w:rPr>
          <w:noProof/>
          <w:color w:val="000000" w:themeColor="text1"/>
          <w:lang w:val="en-US"/>
        </w:rPr>
        <w:t>U</w:t>
      </w:r>
      <w:r w:rsidR="00F71A16" w:rsidRPr="00F71A16">
        <w:rPr>
          <w:noProof/>
          <w:color w:val="000000" w:themeColor="text1"/>
          <w:lang w:val="en-US"/>
        </w:rPr>
        <w:t xml:space="preserve">nited </w:t>
      </w:r>
      <w:r w:rsidRPr="00F71A16">
        <w:rPr>
          <w:noProof/>
          <w:color w:val="000000" w:themeColor="text1"/>
          <w:lang w:val="en-US"/>
        </w:rPr>
        <w:t>N</w:t>
      </w:r>
      <w:r w:rsidR="00F71A16" w:rsidRPr="00F71A16">
        <w:rPr>
          <w:noProof/>
          <w:color w:val="000000" w:themeColor="text1"/>
          <w:lang w:val="en-US"/>
        </w:rPr>
        <w:t xml:space="preserve">ations </w:t>
      </w:r>
      <w:r w:rsidRPr="00F71A16">
        <w:rPr>
          <w:noProof/>
          <w:color w:val="000000" w:themeColor="text1"/>
          <w:lang w:val="en-US"/>
        </w:rPr>
        <w:t>D</w:t>
      </w:r>
      <w:r w:rsidR="00F71A16" w:rsidRPr="00F71A16">
        <w:rPr>
          <w:noProof/>
          <w:color w:val="000000" w:themeColor="text1"/>
          <w:lang w:val="en-US"/>
        </w:rPr>
        <w:t xml:space="preserve">evelopment </w:t>
      </w:r>
      <w:r w:rsidRPr="00F71A16">
        <w:rPr>
          <w:noProof/>
          <w:color w:val="000000" w:themeColor="text1"/>
          <w:lang w:val="en-US"/>
        </w:rPr>
        <w:t>P</w:t>
      </w:r>
      <w:r w:rsidR="00F71A16" w:rsidRPr="00F71A16">
        <w:rPr>
          <w:noProof/>
          <w:color w:val="000000" w:themeColor="text1"/>
          <w:lang w:val="en-US"/>
        </w:rPr>
        <w:t>rogramme [UNDP]</w:t>
      </w:r>
      <w:r w:rsidRPr="00F71A16">
        <w:rPr>
          <w:noProof/>
          <w:color w:val="000000" w:themeColor="text1"/>
          <w:lang w:val="en-US"/>
        </w:rPr>
        <w:t xml:space="preserve">. (2021). </w:t>
      </w:r>
      <w:r w:rsidRPr="00C70699">
        <w:rPr>
          <w:i/>
          <w:iCs/>
          <w:noProof/>
          <w:color w:val="000000" w:themeColor="text1"/>
          <w:lang w:val="en-US"/>
        </w:rPr>
        <w:t>Baseline study on supply and demand for self- and wage-employment for current and future work</w:t>
      </w:r>
      <w:r w:rsidRPr="00F71A16">
        <w:rPr>
          <w:noProof/>
          <w:color w:val="000000" w:themeColor="text1"/>
          <w:lang w:val="en-US"/>
        </w:rPr>
        <w:t xml:space="preserve">. </w:t>
      </w:r>
      <w:r w:rsidR="00F71A16" w:rsidRPr="00F71A16">
        <w:rPr>
          <w:noProof/>
          <w:color w:val="000000" w:themeColor="text1"/>
          <w:lang w:val="en-US"/>
        </w:rPr>
        <w:t xml:space="preserve">Retrieved from </w:t>
      </w:r>
      <w:hyperlink r:id="rId32" w:history="1">
        <w:r w:rsidR="00F71A16" w:rsidRPr="00F71A16">
          <w:rPr>
            <w:rStyle w:val="Hyperlink"/>
            <w:noProof/>
            <w:color w:val="000000" w:themeColor="text1"/>
            <w:lang w:val="en-US"/>
          </w:rPr>
          <w:t>https://www.undp.org/mongolia/publications/baseline-study-supply-and-demand-self-and-wage-employment-current-and-future-work</w:t>
        </w:r>
      </w:hyperlink>
      <w:r w:rsidR="00F71A16" w:rsidRPr="00F71A16">
        <w:rPr>
          <w:noProof/>
          <w:color w:val="000000" w:themeColor="text1"/>
          <w:lang w:val="en-US"/>
        </w:rPr>
        <w:t xml:space="preserve"> </w:t>
      </w:r>
    </w:p>
    <w:p w14:paraId="5D7FEB72" w14:textId="5E636B25" w:rsidR="000E2664" w:rsidRPr="00BE42E6" w:rsidRDefault="000E2664" w:rsidP="00050A29">
      <w:pPr>
        <w:ind w:left="720" w:hanging="720"/>
        <w:contextualSpacing/>
        <w:jc w:val="left"/>
        <w:rPr>
          <w:noProof/>
          <w:color w:val="000000" w:themeColor="text1"/>
          <w:lang w:val="en-US"/>
        </w:rPr>
      </w:pPr>
      <w:r w:rsidRPr="00BE42E6">
        <w:rPr>
          <w:noProof/>
          <w:color w:val="000000" w:themeColor="text1"/>
          <w:lang w:val="en-US"/>
        </w:rPr>
        <w:t>World Bank.(2018</w:t>
      </w:r>
      <w:r w:rsidR="00911A9C" w:rsidRPr="00BE42E6">
        <w:rPr>
          <w:noProof/>
          <w:color w:val="000000" w:themeColor="text1"/>
          <w:lang w:val="en-US"/>
        </w:rPr>
        <w:t>a</w:t>
      </w:r>
      <w:r w:rsidRPr="00BE42E6">
        <w:rPr>
          <w:noProof/>
          <w:color w:val="000000" w:themeColor="text1"/>
          <w:lang w:val="en-US"/>
        </w:rPr>
        <w:t xml:space="preserve">). </w:t>
      </w:r>
      <w:r w:rsidRPr="00BE42E6">
        <w:rPr>
          <w:i/>
          <w:iCs/>
          <w:noProof/>
          <w:color w:val="000000" w:themeColor="text1"/>
          <w:lang w:val="en-US"/>
        </w:rPr>
        <w:t>Perceptions of Precariousness: A Qualitative Study of Constraints Underlying Gender Disparities in Mongolia’s Labor Market</w:t>
      </w:r>
      <w:r w:rsidRPr="00BE42E6">
        <w:rPr>
          <w:noProof/>
          <w:color w:val="000000" w:themeColor="text1"/>
          <w:lang w:val="en-US"/>
        </w:rPr>
        <w:t xml:space="preserve">. </w:t>
      </w:r>
      <w:r w:rsidR="00C76B0C" w:rsidRPr="00BE42E6">
        <w:rPr>
          <w:noProof/>
          <w:color w:val="000000" w:themeColor="text1"/>
          <w:lang w:val="en-US"/>
        </w:rPr>
        <w:t xml:space="preserve">Retrieved from </w:t>
      </w:r>
      <w:hyperlink r:id="rId33" w:history="1">
        <w:r w:rsidR="00C76B0C" w:rsidRPr="00BE42E6">
          <w:rPr>
            <w:rStyle w:val="Hyperlink"/>
            <w:noProof/>
            <w:color w:val="000000" w:themeColor="text1"/>
            <w:lang w:val="en-US"/>
          </w:rPr>
          <w:t>https://www.worldbank.org/en/country/mongolia/publication/perceptions-of-precariousness-a-qualitative-study-of-constraints-underlying-gender-disparities-in-mongolia-labor-market</w:t>
        </w:r>
      </w:hyperlink>
      <w:r w:rsidR="00C76B0C" w:rsidRPr="00BE42E6">
        <w:rPr>
          <w:noProof/>
          <w:color w:val="000000" w:themeColor="text1"/>
          <w:lang w:val="en-US"/>
        </w:rPr>
        <w:t xml:space="preserve"> </w:t>
      </w:r>
    </w:p>
    <w:p w14:paraId="0F785440" w14:textId="020751E7" w:rsidR="000E2664" w:rsidRPr="00BE42E6" w:rsidRDefault="000E2664" w:rsidP="00050A29">
      <w:pPr>
        <w:ind w:left="720" w:hanging="720"/>
        <w:contextualSpacing/>
        <w:jc w:val="left"/>
        <w:rPr>
          <w:noProof/>
          <w:color w:val="000000" w:themeColor="text1"/>
          <w:lang w:val="en-US"/>
        </w:rPr>
      </w:pPr>
      <w:r w:rsidRPr="00BE42E6">
        <w:rPr>
          <w:noProof/>
          <w:color w:val="000000" w:themeColor="text1"/>
          <w:lang w:val="en-US"/>
        </w:rPr>
        <w:t>World Bank. (2018</w:t>
      </w:r>
      <w:r w:rsidR="00911A9C" w:rsidRPr="00BE42E6">
        <w:rPr>
          <w:noProof/>
          <w:color w:val="000000" w:themeColor="text1"/>
          <w:lang w:val="en-US"/>
        </w:rPr>
        <w:t>b</w:t>
      </w:r>
      <w:r w:rsidRPr="00BE42E6">
        <w:rPr>
          <w:noProof/>
          <w:color w:val="000000" w:themeColor="text1"/>
          <w:lang w:val="en-US"/>
        </w:rPr>
        <w:t xml:space="preserve">). Mongolia poverty update. </w:t>
      </w:r>
      <w:r w:rsidR="00C70699" w:rsidRPr="00BE42E6">
        <w:rPr>
          <w:noProof/>
          <w:color w:val="000000" w:themeColor="text1"/>
          <w:lang w:val="en-US"/>
        </w:rPr>
        <w:t>R</w:t>
      </w:r>
      <w:r w:rsidR="00C76B0C" w:rsidRPr="00BE42E6">
        <w:rPr>
          <w:noProof/>
          <w:color w:val="000000" w:themeColor="text1"/>
          <w:lang w:val="en-US"/>
        </w:rPr>
        <w:t>etrieved from</w:t>
      </w:r>
      <w:r w:rsidR="00C70699" w:rsidRPr="00BE42E6">
        <w:rPr>
          <w:noProof/>
          <w:color w:val="000000" w:themeColor="text1"/>
          <w:lang w:val="en-US"/>
        </w:rPr>
        <w:t xml:space="preserve"> </w:t>
      </w:r>
      <w:hyperlink r:id="rId34" w:history="1">
        <w:r w:rsidR="00C70699" w:rsidRPr="00BE42E6">
          <w:rPr>
            <w:rStyle w:val="Hyperlink"/>
            <w:noProof/>
            <w:color w:val="000000" w:themeColor="text1"/>
            <w:lang w:val="en-US"/>
          </w:rPr>
          <w:t>https://documents1.worldbank.org/curated/en/532121589213323583/pdf/Mongolia-Poverty-Update-2018.pdf</w:t>
        </w:r>
      </w:hyperlink>
      <w:r w:rsidR="00C70699" w:rsidRPr="00BE42E6">
        <w:rPr>
          <w:noProof/>
          <w:color w:val="000000" w:themeColor="text1"/>
          <w:lang w:val="en-US"/>
        </w:rPr>
        <w:t xml:space="preserve"> </w:t>
      </w:r>
    </w:p>
    <w:p w14:paraId="537E2AFC" w14:textId="7D1B8B87" w:rsidR="009F5074" w:rsidRPr="00D45BF1" w:rsidRDefault="009F5074" w:rsidP="00050A29">
      <w:pPr>
        <w:ind w:left="720" w:hanging="720"/>
        <w:contextualSpacing/>
        <w:jc w:val="left"/>
        <w:rPr>
          <w:noProof/>
          <w:lang w:val="en-US"/>
        </w:rPr>
      </w:pPr>
      <w:r w:rsidRPr="00D45BF1">
        <w:rPr>
          <w:noProof/>
          <w:lang w:val="en-US"/>
        </w:rPr>
        <w:t>World Vision Mongolia, I</w:t>
      </w:r>
      <w:r w:rsidR="00BE42E6">
        <w:rPr>
          <w:noProof/>
          <w:lang w:val="en-US"/>
        </w:rPr>
        <w:t xml:space="preserve">ndependent </w:t>
      </w:r>
      <w:r w:rsidRPr="00D45BF1">
        <w:rPr>
          <w:noProof/>
          <w:lang w:val="en-US"/>
        </w:rPr>
        <w:t>R</w:t>
      </w:r>
      <w:r w:rsidR="00BE42E6">
        <w:rPr>
          <w:noProof/>
          <w:lang w:val="en-US"/>
        </w:rPr>
        <w:t xml:space="preserve">esearch </w:t>
      </w:r>
      <w:r w:rsidRPr="00D45BF1">
        <w:rPr>
          <w:noProof/>
          <w:lang w:val="en-US"/>
        </w:rPr>
        <w:t>I</w:t>
      </w:r>
      <w:r w:rsidR="00BE42E6">
        <w:rPr>
          <w:noProof/>
          <w:lang w:val="en-US"/>
        </w:rPr>
        <w:t xml:space="preserve">nstitute of </w:t>
      </w:r>
      <w:r w:rsidRPr="00D45BF1">
        <w:rPr>
          <w:noProof/>
          <w:lang w:val="en-US"/>
        </w:rPr>
        <w:t>M</w:t>
      </w:r>
      <w:r w:rsidR="00BE42E6">
        <w:rPr>
          <w:noProof/>
          <w:lang w:val="en-US"/>
        </w:rPr>
        <w:t>ongolia [IRIM]</w:t>
      </w:r>
      <w:r w:rsidRPr="00D45BF1">
        <w:rPr>
          <w:noProof/>
          <w:lang w:val="en-US"/>
        </w:rPr>
        <w:t xml:space="preserve"> (2023) </w:t>
      </w:r>
      <w:r w:rsidRPr="00BE42E6">
        <w:rPr>
          <w:i/>
          <w:iCs/>
          <w:noProof/>
          <w:lang w:val="en-US"/>
        </w:rPr>
        <w:t>Extra assessment of the current situation of gender-based violence during the Dzud</w:t>
      </w:r>
      <w:r w:rsidR="00BE42E6" w:rsidRPr="00BE42E6">
        <w:rPr>
          <w:i/>
          <w:iCs/>
          <w:noProof/>
          <w:lang w:val="en-US"/>
        </w:rPr>
        <w:t>: research report</w:t>
      </w:r>
      <w:r w:rsidRPr="00D45BF1">
        <w:rPr>
          <w:noProof/>
          <w:lang w:val="en-US"/>
        </w:rPr>
        <w:t xml:space="preserve">, </w:t>
      </w:r>
      <w:r w:rsidR="00BE42E6">
        <w:rPr>
          <w:noProof/>
          <w:lang w:val="en-US"/>
        </w:rPr>
        <w:t xml:space="preserve">WV printing. </w:t>
      </w:r>
      <w:r w:rsidRPr="00D45BF1">
        <w:rPr>
          <w:noProof/>
          <w:lang w:val="en-US"/>
        </w:rPr>
        <w:t>Ulaanbaatar.</w:t>
      </w:r>
    </w:p>
    <w:p w14:paraId="0BCD58DC" w14:textId="77777777" w:rsidR="009F5074" w:rsidRPr="00D45BF1" w:rsidRDefault="009F5074" w:rsidP="00050A29">
      <w:pPr>
        <w:ind w:left="720" w:hanging="720"/>
        <w:contextualSpacing/>
        <w:jc w:val="left"/>
        <w:rPr>
          <w:noProof/>
          <w:lang w:val="en-US"/>
        </w:rPr>
      </w:pPr>
    </w:p>
    <w:p w14:paraId="5FD6A2F2" w14:textId="77777777" w:rsidR="009F5074" w:rsidRPr="00D45BF1" w:rsidRDefault="009F5074" w:rsidP="00050A29">
      <w:pPr>
        <w:ind w:left="720" w:hanging="720"/>
        <w:contextualSpacing/>
        <w:jc w:val="left"/>
        <w:rPr>
          <w:noProof/>
          <w:lang w:val="en-US"/>
        </w:rPr>
      </w:pPr>
    </w:p>
    <w:p w14:paraId="00B28C7F" w14:textId="77777777" w:rsidR="00095A9A" w:rsidRPr="00D45BF1" w:rsidRDefault="00095A9A" w:rsidP="00050A29">
      <w:pPr>
        <w:spacing w:line="276" w:lineRule="auto"/>
        <w:jc w:val="left"/>
        <w:rPr>
          <w:noProof/>
          <w:sz w:val="22"/>
          <w:szCs w:val="22"/>
          <w:lang w:val="en-US"/>
        </w:rPr>
      </w:pPr>
    </w:p>
    <w:p w14:paraId="1DD46E7E" w14:textId="77777777" w:rsidR="00ED41A5" w:rsidRPr="00D45BF1" w:rsidRDefault="00ED41A5" w:rsidP="007115BA">
      <w:pPr>
        <w:spacing w:line="276" w:lineRule="auto"/>
        <w:rPr>
          <w:noProof/>
          <w:sz w:val="22"/>
          <w:szCs w:val="22"/>
          <w:lang w:val="en-US"/>
        </w:rPr>
      </w:pPr>
    </w:p>
    <w:sectPr w:rsidR="00ED41A5" w:rsidRPr="00D45BF1" w:rsidSect="006E15FE">
      <w:footerReference w:type="even" r:id="rId35"/>
      <w:footerReference w:type="default" r:id="rId3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AC33" w14:textId="77777777" w:rsidR="00433235" w:rsidRDefault="00433235" w:rsidP="00ED41A5">
      <w:r>
        <w:separator/>
      </w:r>
    </w:p>
  </w:endnote>
  <w:endnote w:type="continuationSeparator" w:id="0">
    <w:p w14:paraId="3D607B76" w14:textId="77777777" w:rsidR="00433235" w:rsidRDefault="00433235" w:rsidP="00ED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9697"/>
      <w:docPartObj>
        <w:docPartGallery w:val="Page Numbers (Bottom of Page)"/>
        <w:docPartUnique/>
      </w:docPartObj>
    </w:sdtPr>
    <w:sdtContent>
      <w:p w14:paraId="1EDBE5A9" w14:textId="0C71A27A" w:rsidR="006910DD" w:rsidRDefault="006910DD" w:rsidP="009F4F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C4AADF" w14:textId="77777777" w:rsidR="006910DD" w:rsidRDefault="0069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71956226"/>
      <w:docPartObj>
        <w:docPartGallery w:val="Page Numbers (Bottom of Page)"/>
        <w:docPartUnique/>
      </w:docPartObj>
    </w:sdtPr>
    <w:sdtContent>
      <w:p w14:paraId="057521B4" w14:textId="19C2587C" w:rsidR="006910DD" w:rsidRPr="006E15FE" w:rsidRDefault="006910DD" w:rsidP="009F4F38">
        <w:pPr>
          <w:pStyle w:val="Footer"/>
          <w:framePr w:wrap="none" w:vAnchor="text" w:hAnchor="margin" w:xAlign="center" w:y="1"/>
          <w:rPr>
            <w:rStyle w:val="PageNumber"/>
            <w:sz w:val="18"/>
            <w:szCs w:val="18"/>
          </w:rPr>
        </w:pPr>
        <w:r w:rsidRPr="006E15FE">
          <w:rPr>
            <w:rStyle w:val="PageNumber"/>
            <w:sz w:val="18"/>
            <w:szCs w:val="18"/>
          </w:rPr>
          <w:fldChar w:fldCharType="begin"/>
        </w:r>
        <w:r w:rsidRPr="006E15FE">
          <w:rPr>
            <w:rStyle w:val="PageNumber"/>
            <w:sz w:val="18"/>
            <w:szCs w:val="18"/>
          </w:rPr>
          <w:instrText xml:space="preserve"> PAGE </w:instrText>
        </w:r>
        <w:r w:rsidRPr="006E15FE">
          <w:rPr>
            <w:rStyle w:val="PageNumber"/>
            <w:sz w:val="18"/>
            <w:szCs w:val="18"/>
          </w:rPr>
          <w:fldChar w:fldCharType="separate"/>
        </w:r>
        <w:r w:rsidRPr="006E15FE">
          <w:rPr>
            <w:rStyle w:val="PageNumber"/>
            <w:noProof/>
            <w:sz w:val="18"/>
            <w:szCs w:val="18"/>
          </w:rPr>
          <w:t>2</w:t>
        </w:r>
        <w:r w:rsidRPr="006E15FE">
          <w:rPr>
            <w:rStyle w:val="PageNumber"/>
            <w:sz w:val="18"/>
            <w:szCs w:val="18"/>
          </w:rPr>
          <w:fldChar w:fldCharType="end"/>
        </w:r>
      </w:p>
    </w:sdtContent>
  </w:sdt>
  <w:p w14:paraId="1E85936B" w14:textId="77777777" w:rsidR="006910DD" w:rsidRPr="006E15FE" w:rsidRDefault="006910D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B41C" w14:textId="77777777" w:rsidR="00433235" w:rsidRDefault="00433235" w:rsidP="00ED41A5">
      <w:r>
        <w:separator/>
      </w:r>
    </w:p>
  </w:footnote>
  <w:footnote w:type="continuationSeparator" w:id="0">
    <w:p w14:paraId="073CC51E" w14:textId="77777777" w:rsidR="00433235" w:rsidRDefault="00433235" w:rsidP="00ED41A5">
      <w:r>
        <w:continuationSeparator/>
      </w:r>
    </w:p>
  </w:footnote>
  <w:footnote w:id="1">
    <w:p w14:paraId="4AC8CC4C" w14:textId="65683BFF" w:rsidR="006910DD" w:rsidRPr="00634C13" w:rsidRDefault="006910DD" w:rsidP="00634C13">
      <w:pPr>
        <w:pStyle w:val="FootnoteText"/>
        <w:spacing w:before="0" w:after="0" w:line="240" w:lineRule="auto"/>
        <w:contextualSpacing/>
        <w:rPr>
          <w:sz w:val="22"/>
          <w:szCs w:val="22"/>
          <w:lang w:val="en-US"/>
        </w:rPr>
      </w:pPr>
      <w:r w:rsidRPr="00634C13">
        <w:rPr>
          <w:rStyle w:val="FootnoteReference"/>
          <w:sz w:val="22"/>
          <w:szCs w:val="22"/>
        </w:rPr>
        <w:footnoteRef/>
      </w:r>
      <w:r w:rsidRPr="00634C13">
        <w:rPr>
          <w:sz w:val="22"/>
          <w:szCs w:val="22"/>
        </w:rPr>
        <w:t xml:space="preserve"> </w:t>
      </w:r>
      <w:r w:rsidRPr="00634C13">
        <w:rPr>
          <w:noProof/>
          <w:color w:val="000000" w:themeColor="text1"/>
          <w:sz w:val="22"/>
          <w:szCs w:val="22"/>
          <w:lang w:val="en-US"/>
        </w:rPr>
        <w:t>The new labour law, which has come into effect from January 2022, has many provisions that bring Mongolian labour law closer to international labour standards while giving full consideration to specific national contexts.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590"/>
    <w:multiLevelType w:val="hybridMultilevel"/>
    <w:tmpl w:val="C2F4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E3619"/>
    <w:multiLevelType w:val="hybridMultilevel"/>
    <w:tmpl w:val="27E253EC"/>
    <w:lvl w:ilvl="0" w:tplc="2AE63204">
      <w:start w:val="1"/>
      <w:numFmt w:val="bullet"/>
      <w:lvlText w:val=""/>
      <w:lvlJc w:val="left"/>
      <w:pPr>
        <w:ind w:left="720" w:hanging="360"/>
      </w:pPr>
      <w:rPr>
        <w:rFonts w:ascii="Symbol" w:hAnsi="Symbol" w:cs="Symbol" w:hint="default"/>
        <w:color w:val="AE19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23B8E"/>
    <w:multiLevelType w:val="hybridMultilevel"/>
    <w:tmpl w:val="FD42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47749"/>
    <w:multiLevelType w:val="hybridMultilevel"/>
    <w:tmpl w:val="1F2E95BE"/>
    <w:lvl w:ilvl="0" w:tplc="4546F0C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A052A"/>
    <w:multiLevelType w:val="hybridMultilevel"/>
    <w:tmpl w:val="AE8E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70FAA"/>
    <w:multiLevelType w:val="hybridMultilevel"/>
    <w:tmpl w:val="26A03D6E"/>
    <w:lvl w:ilvl="0" w:tplc="8D3007F8">
      <w:start w:val="8"/>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05148"/>
    <w:multiLevelType w:val="hybridMultilevel"/>
    <w:tmpl w:val="D884D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14EF6"/>
    <w:multiLevelType w:val="hybridMultilevel"/>
    <w:tmpl w:val="E4A4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9611F"/>
    <w:multiLevelType w:val="hybridMultilevel"/>
    <w:tmpl w:val="5DBC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76E95"/>
    <w:multiLevelType w:val="hybridMultilevel"/>
    <w:tmpl w:val="3EDE4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50C67"/>
    <w:multiLevelType w:val="hybridMultilevel"/>
    <w:tmpl w:val="93ACB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27039"/>
    <w:multiLevelType w:val="hybridMultilevel"/>
    <w:tmpl w:val="F6DA8A2C"/>
    <w:lvl w:ilvl="0" w:tplc="2AE63204">
      <w:start w:val="1"/>
      <w:numFmt w:val="bullet"/>
      <w:lvlText w:val=""/>
      <w:lvlJc w:val="left"/>
      <w:pPr>
        <w:ind w:left="720" w:hanging="360"/>
      </w:pPr>
      <w:rPr>
        <w:rFonts w:ascii="Symbol" w:hAnsi="Symbol" w:cs="Symbol" w:hint="default"/>
        <w:color w:val="AE19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54DEC"/>
    <w:multiLevelType w:val="hybridMultilevel"/>
    <w:tmpl w:val="93ACB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70F42"/>
    <w:multiLevelType w:val="hybridMultilevel"/>
    <w:tmpl w:val="F5A0A1C8"/>
    <w:lvl w:ilvl="0" w:tplc="2AE63204">
      <w:start w:val="1"/>
      <w:numFmt w:val="bullet"/>
      <w:lvlText w:val=""/>
      <w:lvlJc w:val="left"/>
      <w:pPr>
        <w:ind w:left="720" w:hanging="360"/>
      </w:pPr>
      <w:rPr>
        <w:rFonts w:ascii="Symbol" w:hAnsi="Symbol" w:cs="Symbol" w:hint="default"/>
        <w:color w:val="AE19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65951"/>
    <w:multiLevelType w:val="hybridMultilevel"/>
    <w:tmpl w:val="6338B688"/>
    <w:lvl w:ilvl="0" w:tplc="2AE63204">
      <w:start w:val="1"/>
      <w:numFmt w:val="bullet"/>
      <w:lvlText w:val=""/>
      <w:lvlJc w:val="left"/>
      <w:pPr>
        <w:ind w:left="720" w:hanging="360"/>
      </w:pPr>
      <w:rPr>
        <w:rFonts w:ascii="Symbol" w:hAnsi="Symbol" w:cs="Symbol" w:hint="default"/>
        <w:color w:val="AE19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67EE"/>
    <w:multiLevelType w:val="hybridMultilevel"/>
    <w:tmpl w:val="CF28A688"/>
    <w:lvl w:ilvl="0" w:tplc="566020AA">
      <w:start w:val="1"/>
      <w:numFmt w:val="bullet"/>
      <w:pStyle w:val="ListParagraph"/>
      <w:lvlText w:val=""/>
      <w:lvlJc w:val="left"/>
      <w:pPr>
        <w:ind w:left="720" w:hanging="360"/>
      </w:pPr>
      <w:rPr>
        <w:rFonts w:ascii="Symbol" w:hAnsi="Symbol" w:cs="Symbol" w:hint="default"/>
        <w:color w:val="AE19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23524">
    <w:abstractNumId w:val="15"/>
  </w:num>
  <w:num w:numId="2" w16cid:durableId="2144082577">
    <w:abstractNumId w:val="9"/>
  </w:num>
  <w:num w:numId="3" w16cid:durableId="587661333">
    <w:abstractNumId w:val="14"/>
  </w:num>
  <w:num w:numId="4" w16cid:durableId="909579619">
    <w:abstractNumId w:val="5"/>
  </w:num>
  <w:num w:numId="5" w16cid:durableId="1561671374">
    <w:abstractNumId w:val="13"/>
  </w:num>
  <w:num w:numId="6" w16cid:durableId="178979810">
    <w:abstractNumId w:val="10"/>
  </w:num>
  <w:num w:numId="7" w16cid:durableId="1927962253">
    <w:abstractNumId w:val="1"/>
  </w:num>
  <w:num w:numId="8" w16cid:durableId="875855292">
    <w:abstractNumId w:val="8"/>
  </w:num>
  <w:num w:numId="9" w16cid:durableId="2062897926">
    <w:abstractNumId w:val="3"/>
  </w:num>
  <w:num w:numId="10" w16cid:durableId="104277703">
    <w:abstractNumId w:val="11"/>
  </w:num>
  <w:num w:numId="11" w16cid:durableId="93014932">
    <w:abstractNumId w:val="2"/>
  </w:num>
  <w:num w:numId="12" w16cid:durableId="779496611">
    <w:abstractNumId w:val="12"/>
  </w:num>
  <w:num w:numId="13" w16cid:durableId="1778479440">
    <w:abstractNumId w:val="6"/>
  </w:num>
  <w:num w:numId="14" w16cid:durableId="1613585163">
    <w:abstractNumId w:val="7"/>
  </w:num>
  <w:num w:numId="15" w16cid:durableId="1083457695">
    <w:abstractNumId w:val="0"/>
  </w:num>
  <w:num w:numId="16" w16cid:durableId="41382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5"/>
    <w:rsid w:val="00001C37"/>
    <w:rsid w:val="000164C9"/>
    <w:rsid w:val="00016FC9"/>
    <w:rsid w:val="000271F5"/>
    <w:rsid w:val="00032653"/>
    <w:rsid w:val="00042B4A"/>
    <w:rsid w:val="00046868"/>
    <w:rsid w:val="00050A29"/>
    <w:rsid w:val="00095A9A"/>
    <w:rsid w:val="000B274D"/>
    <w:rsid w:val="000B2DD7"/>
    <w:rsid w:val="000B5504"/>
    <w:rsid w:val="000C6FA9"/>
    <w:rsid w:val="000E0BED"/>
    <w:rsid w:val="000E2664"/>
    <w:rsid w:val="000F158E"/>
    <w:rsid w:val="00100513"/>
    <w:rsid w:val="00103929"/>
    <w:rsid w:val="001200AE"/>
    <w:rsid w:val="00125518"/>
    <w:rsid w:val="00125C6E"/>
    <w:rsid w:val="00130AD9"/>
    <w:rsid w:val="0013644D"/>
    <w:rsid w:val="00157E75"/>
    <w:rsid w:val="0016115B"/>
    <w:rsid w:val="001A390B"/>
    <w:rsid w:val="001B5AF5"/>
    <w:rsid w:val="001D0FF8"/>
    <w:rsid w:val="001D3D3A"/>
    <w:rsid w:val="001D6132"/>
    <w:rsid w:val="001E16DF"/>
    <w:rsid w:val="00201DB3"/>
    <w:rsid w:val="00203D0D"/>
    <w:rsid w:val="00210705"/>
    <w:rsid w:val="0021421D"/>
    <w:rsid w:val="0021690A"/>
    <w:rsid w:val="00217AB9"/>
    <w:rsid w:val="00223C82"/>
    <w:rsid w:val="002308D2"/>
    <w:rsid w:val="00234456"/>
    <w:rsid w:val="00235876"/>
    <w:rsid w:val="00235B9F"/>
    <w:rsid w:val="0024204B"/>
    <w:rsid w:val="002448C3"/>
    <w:rsid w:val="00244A20"/>
    <w:rsid w:val="00260E73"/>
    <w:rsid w:val="00270065"/>
    <w:rsid w:val="00287AD6"/>
    <w:rsid w:val="00290F1B"/>
    <w:rsid w:val="00297CF1"/>
    <w:rsid w:val="002A0250"/>
    <w:rsid w:val="002A59C2"/>
    <w:rsid w:val="002C685B"/>
    <w:rsid w:val="002D1D94"/>
    <w:rsid w:val="002E37A3"/>
    <w:rsid w:val="002F0EA8"/>
    <w:rsid w:val="00300808"/>
    <w:rsid w:val="00312047"/>
    <w:rsid w:val="00326E3B"/>
    <w:rsid w:val="0033492B"/>
    <w:rsid w:val="00335F51"/>
    <w:rsid w:val="00340A3D"/>
    <w:rsid w:val="00343AE4"/>
    <w:rsid w:val="00344AB9"/>
    <w:rsid w:val="003502B6"/>
    <w:rsid w:val="00354021"/>
    <w:rsid w:val="00356F0E"/>
    <w:rsid w:val="003621A1"/>
    <w:rsid w:val="003627FC"/>
    <w:rsid w:val="003658BF"/>
    <w:rsid w:val="00371BFE"/>
    <w:rsid w:val="0037518E"/>
    <w:rsid w:val="0038416E"/>
    <w:rsid w:val="003941B5"/>
    <w:rsid w:val="00395282"/>
    <w:rsid w:val="0039768C"/>
    <w:rsid w:val="003A7A28"/>
    <w:rsid w:val="003B14B7"/>
    <w:rsid w:val="003D3845"/>
    <w:rsid w:val="003E3694"/>
    <w:rsid w:val="003F23DF"/>
    <w:rsid w:val="003F262B"/>
    <w:rsid w:val="004016AB"/>
    <w:rsid w:val="00404CCC"/>
    <w:rsid w:val="00420630"/>
    <w:rsid w:val="004238F6"/>
    <w:rsid w:val="00433235"/>
    <w:rsid w:val="00442C10"/>
    <w:rsid w:val="00471A9A"/>
    <w:rsid w:val="00481AD3"/>
    <w:rsid w:val="004838CD"/>
    <w:rsid w:val="004B53E3"/>
    <w:rsid w:val="004B6461"/>
    <w:rsid w:val="004D06FC"/>
    <w:rsid w:val="004D0AC4"/>
    <w:rsid w:val="004D3F0A"/>
    <w:rsid w:val="004D43F7"/>
    <w:rsid w:val="004E49C7"/>
    <w:rsid w:val="004F2EF2"/>
    <w:rsid w:val="004F6A5B"/>
    <w:rsid w:val="004F76BC"/>
    <w:rsid w:val="00517357"/>
    <w:rsid w:val="00517FC1"/>
    <w:rsid w:val="00531D73"/>
    <w:rsid w:val="00533B97"/>
    <w:rsid w:val="0053657D"/>
    <w:rsid w:val="0054196E"/>
    <w:rsid w:val="0054266A"/>
    <w:rsid w:val="00570621"/>
    <w:rsid w:val="00577920"/>
    <w:rsid w:val="005A064B"/>
    <w:rsid w:val="005A350E"/>
    <w:rsid w:val="005A743E"/>
    <w:rsid w:val="005B27A2"/>
    <w:rsid w:val="005B2FA9"/>
    <w:rsid w:val="005C0B2D"/>
    <w:rsid w:val="005C0E1B"/>
    <w:rsid w:val="005D188F"/>
    <w:rsid w:val="005D7284"/>
    <w:rsid w:val="005E3974"/>
    <w:rsid w:val="005E4881"/>
    <w:rsid w:val="005E746F"/>
    <w:rsid w:val="005F5F88"/>
    <w:rsid w:val="005F7D3F"/>
    <w:rsid w:val="00604233"/>
    <w:rsid w:val="00606FB2"/>
    <w:rsid w:val="00607434"/>
    <w:rsid w:val="00627218"/>
    <w:rsid w:val="00634C13"/>
    <w:rsid w:val="006412D9"/>
    <w:rsid w:val="00645F17"/>
    <w:rsid w:val="0065247D"/>
    <w:rsid w:val="00654142"/>
    <w:rsid w:val="006563F4"/>
    <w:rsid w:val="006609C5"/>
    <w:rsid w:val="00670235"/>
    <w:rsid w:val="006742BE"/>
    <w:rsid w:val="006742CA"/>
    <w:rsid w:val="00677FD9"/>
    <w:rsid w:val="006842A2"/>
    <w:rsid w:val="006910DD"/>
    <w:rsid w:val="006A2523"/>
    <w:rsid w:val="006B1BD0"/>
    <w:rsid w:val="006B6945"/>
    <w:rsid w:val="006C151B"/>
    <w:rsid w:val="006D150F"/>
    <w:rsid w:val="006D2694"/>
    <w:rsid w:val="006D5733"/>
    <w:rsid w:val="006D6F79"/>
    <w:rsid w:val="006E15FE"/>
    <w:rsid w:val="006F086D"/>
    <w:rsid w:val="0070239A"/>
    <w:rsid w:val="007115BA"/>
    <w:rsid w:val="007333D4"/>
    <w:rsid w:val="007343C7"/>
    <w:rsid w:val="00781CA2"/>
    <w:rsid w:val="00786A0D"/>
    <w:rsid w:val="007912BB"/>
    <w:rsid w:val="0079248C"/>
    <w:rsid w:val="007B1B99"/>
    <w:rsid w:val="007B2A90"/>
    <w:rsid w:val="007C048E"/>
    <w:rsid w:val="007D0E4C"/>
    <w:rsid w:val="007D2D95"/>
    <w:rsid w:val="007E1A3F"/>
    <w:rsid w:val="007E2118"/>
    <w:rsid w:val="007E5B2C"/>
    <w:rsid w:val="007F320A"/>
    <w:rsid w:val="00805F81"/>
    <w:rsid w:val="0080614C"/>
    <w:rsid w:val="00807EE1"/>
    <w:rsid w:val="0081086E"/>
    <w:rsid w:val="00813B32"/>
    <w:rsid w:val="00821821"/>
    <w:rsid w:val="00822728"/>
    <w:rsid w:val="00823DAE"/>
    <w:rsid w:val="00825BAB"/>
    <w:rsid w:val="00841DAF"/>
    <w:rsid w:val="00863F70"/>
    <w:rsid w:val="00882089"/>
    <w:rsid w:val="00882B82"/>
    <w:rsid w:val="00882E6A"/>
    <w:rsid w:val="00886DF7"/>
    <w:rsid w:val="00896D1A"/>
    <w:rsid w:val="008B05A7"/>
    <w:rsid w:val="008B2000"/>
    <w:rsid w:val="008B5857"/>
    <w:rsid w:val="008C4CFE"/>
    <w:rsid w:val="008C7994"/>
    <w:rsid w:val="008D5252"/>
    <w:rsid w:val="008D7270"/>
    <w:rsid w:val="008D7C8B"/>
    <w:rsid w:val="008E21D9"/>
    <w:rsid w:val="008E50CD"/>
    <w:rsid w:val="008F30B6"/>
    <w:rsid w:val="008F3674"/>
    <w:rsid w:val="00902016"/>
    <w:rsid w:val="00907304"/>
    <w:rsid w:val="00907D29"/>
    <w:rsid w:val="00911A9C"/>
    <w:rsid w:val="00916F2E"/>
    <w:rsid w:val="00941A99"/>
    <w:rsid w:val="00950F4F"/>
    <w:rsid w:val="009526A9"/>
    <w:rsid w:val="00967048"/>
    <w:rsid w:val="009808A7"/>
    <w:rsid w:val="009B27F4"/>
    <w:rsid w:val="009C062C"/>
    <w:rsid w:val="009C4A30"/>
    <w:rsid w:val="009D03D9"/>
    <w:rsid w:val="009D6AAE"/>
    <w:rsid w:val="009E5A86"/>
    <w:rsid w:val="009F0214"/>
    <w:rsid w:val="009F4134"/>
    <w:rsid w:val="009F4F38"/>
    <w:rsid w:val="009F5074"/>
    <w:rsid w:val="00A05224"/>
    <w:rsid w:val="00A16352"/>
    <w:rsid w:val="00A70391"/>
    <w:rsid w:val="00A763F2"/>
    <w:rsid w:val="00A7748A"/>
    <w:rsid w:val="00A82EE1"/>
    <w:rsid w:val="00A84F85"/>
    <w:rsid w:val="00A906A2"/>
    <w:rsid w:val="00AB1B81"/>
    <w:rsid w:val="00AC1D1D"/>
    <w:rsid w:val="00AC3FB7"/>
    <w:rsid w:val="00AD7833"/>
    <w:rsid w:val="00AE54B1"/>
    <w:rsid w:val="00AE5ABD"/>
    <w:rsid w:val="00AF16A2"/>
    <w:rsid w:val="00B03FEB"/>
    <w:rsid w:val="00B17B9C"/>
    <w:rsid w:val="00B20E18"/>
    <w:rsid w:val="00B239D4"/>
    <w:rsid w:val="00B441FB"/>
    <w:rsid w:val="00B53A62"/>
    <w:rsid w:val="00B55757"/>
    <w:rsid w:val="00B62ECF"/>
    <w:rsid w:val="00B814B2"/>
    <w:rsid w:val="00B83AB3"/>
    <w:rsid w:val="00B9506E"/>
    <w:rsid w:val="00B95D7B"/>
    <w:rsid w:val="00BA3DD2"/>
    <w:rsid w:val="00BB7D04"/>
    <w:rsid w:val="00BC0C16"/>
    <w:rsid w:val="00BC110C"/>
    <w:rsid w:val="00BC7841"/>
    <w:rsid w:val="00BD38A5"/>
    <w:rsid w:val="00BE36F1"/>
    <w:rsid w:val="00BE42E6"/>
    <w:rsid w:val="00BF5D7B"/>
    <w:rsid w:val="00C0036A"/>
    <w:rsid w:val="00C10C4B"/>
    <w:rsid w:val="00C15CA8"/>
    <w:rsid w:val="00C22686"/>
    <w:rsid w:val="00C25225"/>
    <w:rsid w:val="00C25545"/>
    <w:rsid w:val="00C32E3F"/>
    <w:rsid w:val="00C37B12"/>
    <w:rsid w:val="00C45C24"/>
    <w:rsid w:val="00C5571A"/>
    <w:rsid w:val="00C57701"/>
    <w:rsid w:val="00C64095"/>
    <w:rsid w:val="00C66502"/>
    <w:rsid w:val="00C70699"/>
    <w:rsid w:val="00C71A7C"/>
    <w:rsid w:val="00C72DAB"/>
    <w:rsid w:val="00C76B0C"/>
    <w:rsid w:val="00CD3E18"/>
    <w:rsid w:val="00CE0E64"/>
    <w:rsid w:val="00CF549E"/>
    <w:rsid w:val="00D2226D"/>
    <w:rsid w:val="00D30758"/>
    <w:rsid w:val="00D413DC"/>
    <w:rsid w:val="00D4321B"/>
    <w:rsid w:val="00D45BF1"/>
    <w:rsid w:val="00D56B3B"/>
    <w:rsid w:val="00D64865"/>
    <w:rsid w:val="00D83D10"/>
    <w:rsid w:val="00D94C56"/>
    <w:rsid w:val="00DA1625"/>
    <w:rsid w:val="00DA5D98"/>
    <w:rsid w:val="00DC0F79"/>
    <w:rsid w:val="00DC3616"/>
    <w:rsid w:val="00DD4520"/>
    <w:rsid w:val="00DD7D9F"/>
    <w:rsid w:val="00DF22C3"/>
    <w:rsid w:val="00DF381F"/>
    <w:rsid w:val="00DF5667"/>
    <w:rsid w:val="00E13CBF"/>
    <w:rsid w:val="00E225C4"/>
    <w:rsid w:val="00E30D4B"/>
    <w:rsid w:val="00E325CA"/>
    <w:rsid w:val="00E36412"/>
    <w:rsid w:val="00E37D08"/>
    <w:rsid w:val="00E44E25"/>
    <w:rsid w:val="00E45CAE"/>
    <w:rsid w:val="00E820A2"/>
    <w:rsid w:val="00E91437"/>
    <w:rsid w:val="00E92703"/>
    <w:rsid w:val="00EA0D6A"/>
    <w:rsid w:val="00EA537C"/>
    <w:rsid w:val="00EB3C23"/>
    <w:rsid w:val="00EB5A5D"/>
    <w:rsid w:val="00EC7CB3"/>
    <w:rsid w:val="00ED41A5"/>
    <w:rsid w:val="00ED61CD"/>
    <w:rsid w:val="00EF0900"/>
    <w:rsid w:val="00EF3A02"/>
    <w:rsid w:val="00F32602"/>
    <w:rsid w:val="00F345C9"/>
    <w:rsid w:val="00F4021E"/>
    <w:rsid w:val="00F53299"/>
    <w:rsid w:val="00F64EC0"/>
    <w:rsid w:val="00F663CB"/>
    <w:rsid w:val="00F71A16"/>
    <w:rsid w:val="00F7423A"/>
    <w:rsid w:val="00FA10E6"/>
    <w:rsid w:val="00FA3A90"/>
    <w:rsid w:val="00FA409F"/>
    <w:rsid w:val="00FA7E4B"/>
    <w:rsid w:val="00FB6A4B"/>
    <w:rsid w:val="00FE317C"/>
    <w:rsid w:val="00FE3E16"/>
    <w:rsid w:val="00FF1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C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FE"/>
    <w:pPr>
      <w:spacing w:before="240" w:after="240" w:line="36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235B9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paragraph" w:styleId="Heading2">
    <w:name w:val="heading 2"/>
    <w:basedOn w:val="Normal"/>
    <w:next w:val="Normal"/>
    <w:link w:val="Heading2Char"/>
    <w:autoRedefine/>
    <w:uiPriority w:val="1"/>
    <w:unhideWhenUsed/>
    <w:qFormat/>
    <w:rsid w:val="00634C13"/>
    <w:pPr>
      <w:keepNext/>
      <w:keepLines/>
      <w:tabs>
        <w:tab w:val="left" w:pos="567"/>
      </w:tabs>
      <w:suppressAutoHyphens/>
      <w:jc w:val="left"/>
      <w:outlineLvl w:val="1"/>
    </w:pPr>
    <w:rPr>
      <w:rFonts w:eastAsiaTheme="majorEastAsia"/>
      <w:b/>
      <w:bCs/>
      <w:noProof/>
      <w:color w:val="C00000"/>
      <w:sz w:val="28"/>
      <w:szCs w:val="22"/>
      <w:lang w:val="en-US"/>
    </w:rPr>
  </w:style>
  <w:style w:type="paragraph" w:styleId="Heading3">
    <w:name w:val="heading 3"/>
    <w:aliases w:val="3. Überschrift"/>
    <w:basedOn w:val="Normal"/>
    <w:next w:val="Normal"/>
    <w:link w:val="Heading3Char"/>
    <w:uiPriority w:val="1"/>
    <w:unhideWhenUsed/>
    <w:qFormat/>
    <w:rsid w:val="00ED41A5"/>
    <w:pPr>
      <w:keepNext/>
      <w:keepLines/>
      <w:tabs>
        <w:tab w:val="left" w:pos="567"/>
      </w:tabs>
      <w:spacing w:before="480"/>
      <w:outlineLvl w:val="2"/>
    </w:pPr>
    <w:rPr>
      <w:rFonts w:eastAsiaTheme="majorEastAsia" w:cstheme="majorBidi"/>
      <w:b/>
      <w:bCs/>
      <w:color w:val="808080" w:themeColor="background1" w:themeShade="8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4C13"/>
    <w:rPr>
      <w:rFonts w:ascii="Times New Roman" w:eastAsiaTheme="majorEastAsia" w:hAnsi="Times New Roman" w:cs="Times New Roman"/>
      <w:b/>
      <w:bCs/>
      <w:noProof/>
      <w:color w:val="C00000"/>
      <w:sz w:val="28"/>
      <w:szCs w:val="22"/>
      <w:lang w:val="en-US"/>
    </w:rPr>
  </w:style>
  <w:style w:type="character" w:customStyle="1" w:styleId="Heading3Char">
    <w:name w:val="Heading 3 Char"/>
    <w:aliases w:val="3. Überschrift Char"/>
    <w:basedOn w:val="DefaultParagraphFont"/>
    <w:link w:val="Heading3"/>
    <w:uiPriority w:val="1"/>
    <w:rsid w:val="00ED41A5"/>
    <w:rPr>
      <w:rFonts w:ascii="Times New Roman" w:eastAsiaTheme="majorEastAsia" w:hAnsi="Times New Roman" w:cstheme="majorBidi"/>
      <w:b/>
      <w:bCs/>
      <w:color w:val="808080" w:themeColor="background1" w:themeShade="80"/>
      <w:lang w:val="de-DE"/>
    </w:rPr>
  </w:style>
  <w:style w:type="character" w:styleId="PageNumber">
    <w:name w:val="page number"/>
    <w:basedOn w:val="DefaultParagraphFont"/>
    <w:uiPriority w:val="99"/>
    <w:unhideWhenUsed/>
    <w:rsid w:val="00ED41A5"/>
  </w:style>
  <w:style w:type="paragraph" w:styleId="ListParagraph">
    <w:name w:val="List Paragraph"/>
    <w:aliases w:val="Überschrift 4-neu,Bullet 1 List,Bullet List,Graphic,L,Lapis Bulleted List,List Paragraph (bulleted list),List Paragraph (numbered (a)),List Paragraph1,Lista de nivel 1,Liste Paragraf,Llista Nivell1,Paragraphe de liste PBLH,kepala,Bullets"/>
    <w:basedOn w:val="Normal"/>
    <w:link w:val="ListParagraphChar"/>
    <w:uiPriority w:val="34"/>
    <w:qFormat/>
    <w:rsid w:val="00ED41A5"/>
    <w:pPr>
      <w:numPr>
        <w:numId w:val="1"/>
      </w:numPr>
      <w:contextualSpacing/>
    </w:pPr>
    <w:rPr>
      <w:lang w:val="de-DE"/>
    </w:rPr>
  </w:style>
  <w:style w:type="character" w:styleId="Hyperlink">
    <w:name w:val="Hyperlink"/>
    <w:basedOn w:val="DefaultParagraphFont"/>
    <w:uiPriority w:val="99"/>
    <w:unhideWhenUsed/>
    <w:rsid w:val="00ED41A5"/>
    <w:rPr>
      <w:color w:val="7F7F7F" w:themeColor="text1" w:themeTint="80"/>
      <w:u w:val="single" w:color="7F7F7F" w:themeColor="text1" w:themeTint="80"/>
    </w:rPr>
  </w:style>
  <w:style w:type="paragraph" w:styleId="FootnoteText">
    <w:name w:val="footnote text"/>
    <w:aliases w:val="Footnote Text Char1 Char Char Char Char Char Char,single space Char,ft Char1,ft Char Char,Char Char,ft Char Char Char Char,Char Char Char,Char Char1,Footnote Text Char Char Char,ADB Char1,fn Char,FOOTNOTES Char,ADB Char Char,ft,fn,Char,f"/>
    <w:basedOn w:val="Normal"/>
    <w:link w:val="FootnoteTextChar"/>
    <w:uiPriority w:val="99"/>
    <w:unhideWhenUsed/>
    <w:qFormat/>
    <w:rsid w:val="00ED41A5"/>
    <w:pPr>
      <w:ind w:left="142" w:hanging="142"/>
    </w:pPr>
    <w:rPr>
      <w:color w:val="7F7F7F" w:themeColor="text1" w:themeTint="80"/>
      <w:sz w:val="16"/>
      <w:szCs w:val="16"/>
      <w:lang w:val="de-DE"/>
    </w:rPr>
  </w:style>
  <w:style w:type="character" w:customStyle="1" w:styleId="FootnoteTextChar">
    <w:name w:val="Footnote Text Char"/>
    <w:aliases w:val="Footnote Text Char1 Char Char Char Char Char Char Char,single space Char Char,ft Char1 Char,ft Char Char Char,Char Char Char1,ft Char Char Char Char Char,Char Char Char Char,Char Char1 Char,Footnote Text Char Char Char Char,ft Char"/>
    <w:basedOn w:val="DefaultParagraphFont"/>
    <w:link w:val="FootnoteText"/>
    <w:uiPriority w:val="99"/>
    <w:rsid w:val="00ED41A5"/>
    <w:rPr>
      <w:rFonts w:ascii="Times New Roman" w:eastAsia="Times New Roman" w:hAnsi="Times New Roman" w:cs="Times New Roman"/>
      <w:color w:val="7F7F7F" w:themeColor="text1" w:themeTint="80"/>
      <w:sz w:val="16"/>
      <w:szCs w:val="16"/>
      <w:lang w:val="de-DE"/>
    </w:rPr>
  </w:style>
  <w:style w:type="character" w:styleId="FootnoteReference">
    <w:name w:val="footnote reference"/>
    <w:aliases w:val="ftref,16 Point,Superscript 6 Point,Fußnotenzeichen DISS,fr,BVI fnr,(NECG) Footnote Reference,footnote ref,Char Char Char Char Car Char,Ref,de nota al pie,Footnote Reference Char Char Char,16 Poin,Superscript 6 Point + 11 pt, BVI fnr,n"/>
    <w:basedOn w:val="DefaultParagraphFont"/>
    <w:link w:val="Char2"/>
    <w:uiPriority w:val="99"/>
    <w:unhideWhenUsed/>
    <w:qFormat/>
    <w:rsid w:val="00ED41A5"/>
    <w:rPr>
      <w:color w:val="808080" w:themeColor="background1" w:themeShade="80"/>
      <w:vertAlign w:val="superscript"/>
    </w:rPr>
  </w:style>
  <w:style w:type="paragraph" w:styleId="NormalWeb">
    <w:name w:val="Normal (Web)"/>
    <w:basedOn w:val="Normal"/>
    <w:uiPriority w:val="99"/>
    <w:unhideWhenUsed/>
    <w:rsid w:val="00ED41A5"/>
    <w:pPr>
      <w:spacing w:before="100" w:beforeAutospacing="1" w:after="100" w:afterAutospacing="1"/>
    </w:pPr>
    <w:rPr>
      <w:sz w:val="20"/>
      <w:szCs w:val="20"/>
      <w:lang w:val="de-DE" w:eastAsia="de-DE"/>
    </w:rPr>
  </w:style>
  <w:style w:type="paragraph" w:customStyle="1" w:styleId="Char2">
    <w:name w:val="Char2"/>
    <w:basedOn w:val="Normal"/>
    <w:link w:val="FootnoteReference"/>
    <w:rsid w:val="00ED41A5"/>
    <w:pPr>
      <w:spacing w:after="160" w:line="240" w:lineRule="exact"/>
    </w:pPr>
    <w:rPr>
      <w:rFonts w:asciiTheme="minorHAnsi" w:eastAsiaTheme="minorHAnsi" w:hAnsiTheme="minorHAnsi" w:cstheme="minorBidi"/>
      <w:color w:val="808080" w:themeColor="background1" w:themeShade="80"/>
      <w:vertAlign w:val="superscript"/>
    </w:rPr>
  </w:style>
  <w:style w:type="character" w:customStyle="1" w:styleId="ListParagraphChar">
    <w:name w:val="List Paragraph Char"/>
    <w:aliases w:val="Überschrift 4-neu Char,Bullet 1 List Char,Bullet List Char,Graphic Char,L Char,Lapis Bulleted List Char,List Paragraph (bulleted list) Char,List Paragraph (numbered (a)) Char,List Paragraph1 Char,Lista de nivel 1 Char,kepala Char"/>
    <w:link w:val="ListParagraph"/>
    <w:uiPriority w:val="34"/>
    <w:qFormat/>
    <w:locked/>
    <w:rsid w:val="00ED41A5"/>
    <w:rPr>
      <w:rFonts w:ascii="Times New Roman" w:eastAsia="Times New Roman" w:hAnsi="Times New Roman" w:cs="Times New Roman"/>
      <w:lang w:val="de-DE"/>
    </w:rPr>
  </w:style>
  <w:style w:type="table" w:styleId="GridTable4-Accent2">
    <w:name w:val="Grid Table 4 Accent 2"/>
    <w:basedOn w:val="TableNormal"/>
    <w:uiPriority w:val="49"/>
    <w:rsid w:val="00ED41A5"/>
    <w:rPr>
      <w:sz w:val="22"/>
      <w:szCs w:val="22"/>
      <w:lang w:val="de-D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001C37"/>
    <w:rPr>
      <w:color w:val="954F72" w:themeColor="followedHyperlink"/>
      <w:u w:val="single"/>
    </w:rPr>
  </w:style>
  <w:style w:type="character" w:styleId="UnresolvedMention">
    <w:name w:val="Unresolved Mention"/>
    <w:basedOn w:val="DefaultParagraphFont"/>
    <w:uiPriority w:val="99"/>
    <w:semiHidden/>
    <w:unhideWhenUsed/>
    <w:rsid w:val="00001C37"/>
    <w:rPr>
      <w:color w:val="605E5C"/>
      <w:shd w:val="clear" w:color="auto" w:fill="E1DFDD"/>
    </w:rPr>
  </w:style>
  <w:style w:type="character" w:customStyle="1" w:styleId="Heading1Char">
    <w:name w:val="Heading 1 Char"/>
    <w:basedOn w:val="DefaultParagraphFont"/>
    <w:link w:val="Heading1"/>
    <w:uiPriority w:val="9"/>
    <w:rsid w:val="00235B9F"/>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235B9F"/>
  </w:style>
  <w:style w:type="paragraph" w:styleId="BalloonText">
    <w:name w:val="Balloon Text"/>
    <w:basedOn w:val="Normal"/>
    <w:link w:val="BalloonTextChar"/>
    <w:uiPriority w:val="99"/>
    <w:semiHidden/>
    <w:unhideWhenUsed/>
    <w:rsid w:val="007F320A"/>
    <w:rPr>
      <w:sz w:val="18"/>
      <w:szCs w:val="18"/>
    </w:rPr>
  </w:style>
  <w:style w:type="character" w:customStyle="1" w:styleId="BalloonTextChar">
    <w:name w:val="Balloon Text Char"/>
    <w:basedOn w:val="DefaultParagraphFont"/>
    <w:link w:val="BalloonText"/>
    <w:uiPriority w:val="99"/>
    <w:semiHidden/>
    <w:rsid w:val="007F320A"/>
    <w:rPr>
      <w:rFonts w:ascii="Times New Roman" w:eastAsia="Times New Roman" w:hAnsi="Times New Roman" w:cs="Times New Roman"/>
      <w:sz w:val="18"/>
      <w:szCs w:val="18"/>
    </w:rPr>
  </w:style>
  <w:style w:type="character" w:styleId="BookTitle">
    <w:name w:val="Book Title"/>
    <w:basedOn w:val="DefaultParagraphFont"/>
    <w:uiPriority w:val="33"/>
    <w:qFormat/>
    <w:rsid w:val="006E15FE"/>
    <w:rPr>
      <w:rFonts w:ascii="Times New Roman" w:hAnsi="Times New Roman"/>
      <w:b/>
      <w:bCs/>
      <w:i/>
      <w:iCs/>
      <w:color w:val="C00000"/>
      <w:spacing w:val="5"/>
      <w:sz w:val="32"/>
    </w:rPr>
  </w:style>
  <w:style w:type="paragraph" w:styleId="Footer">
    <w:name w:val="footer"/>
    <w:basedOn w:val="Normal"/>
    <w:link w:val="FooterChar"/>
    <w:uiPriority w:val="99"/>
    <w:unhideWhenUsed/>
    <w:rsid w:val="006E15F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E15FE"/>
    <w:rPr>
      <w:rFonts w:ascii="Times New Roman" w:eastAsia="Times New Roman" w:hAnsi="Times New Roman" w:cs="Times New Roman"/>
    </w:rPr>
  </w:style>
  <w:style w:type="paragraph" w:styleId="Header">
    <w:name w:val="header"/>
    <w:basedOn w:val="Normal"/>
    <w:link w:val="HeaderChar"/>
    <w:uiPriority w:val="99"/>
    <w:unhideWhenUsed/>
    <w:rsid w:val="006E15F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15F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56F0E"/>
    <w:rPr>
      <w:sz w:val="16"/>
      <w:szCs w:val="16"/>
    </w:rPr>
  </w:style>
  <w:style w:type="paragraph" w:styleId="CommentText">
    <w:name w:val="annotation text"/>
    <w:basedOn w:val="Normal"/>
    <w:link w:val="CommentTextChar"/>
    <w:uiPriority w:val="99"/>
    <w:unhideWhenUsed/>
    <w:rsid w:val="00356F0E"/>
    <w:pPr>
      <w:spacing w:line="240" w:lineRule="auto"/>
    </w:pPr>
    <w:rPr>
      <w:sz w:val="20"/>
      <w:szCs w:val="20"/>
    </w:rPr>
  </w:style>
  <w:style w:type="character" w:customStyle="1" w:styleId="CommentTextChar">
    <w:name w:val="Comment Text Char"/>
    <w:basedOn w:val="DefaultParagraphFont"/>
    <w:link w:val="CommentText"/>
    <w:uiPriority w:val="99"/>
    <w:rsid w:val="00356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F0E"/>
    <w:rPr>
      <w:b/>
      <w:bCs/>
    </w:rPr>
  </w:style>
  <w:style w:type="character" w:customStyle="1" w:styleId="CommentSubjectChar">
    <w:name w:val="Comment Subject Char"/>
    <w:basedOn w:val="CommentTextChar"/>
    <w:link w:val="CommentSubject"/>
    <w:uiPriority w:val="99"/>
    <w:semiHidden/>
    <w:rsid w:val="00356F0E"/>
    <w:rPr>
      <w:rFonts w:ascii="Times New Roman" w:eastAsia="Times New Roman" w:hAnsi="Times New Roman" w:cs="Times New Roman"/>
      <w:b/>
      <w:bCs/>
      <w:sz w:val="20"/>
      <w:szCs w:val="20"/>
    </w:rPr>
  </w:style>
  <w:style w:type="paragraph" w:styleId="Revision">
    <w:name w:val="Revision"/>
    <w:hidden/>
    <w:uiPriority w:val="99"/>
    <w:semiHidden/>
    <w:rsid w:val="009F50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168">
      <w:bodyDiv w:val="1"/>
      <w:marLeft w:val="0"/>
      <w:marRight w:val="0"/>
      <w:marTop w:val="0"/>
      <w:marBottom w:val="0"/>
      <w:divBdr>
        <w:top w:val="none" w:sz="0" w:space="0" w:color="auto"/>
        <w:left w:val="none" w:sz="0" w:space="0" w:color="auto"/>
        <w:bottom w:val="none" w:sz="0" w:space="0" w:color="auto"/>
        <w:right w:val="none" w:sz="0" w:space="0" w:color="auto"/>
      </w:divBdr>
    </w:div>
    <w:div w:id="17704838">
      <w:bodyDiv w:val="1"/>
      <w:marLeft w:val="0"/>
      <w:marRight w:val="0"/>
      <w:marTop w:val="0"/>
      <w:marBottom w:val="0"/>
      <w:divBdr>
        <w:top w:val="none" w:sz="0" w:space="0" w:color="auto"/>
        <w:left w:val="none" w:sz="0" w:space="0" w:color="auto"/>
        <w:bottom w:val="none" w:sz="0" w:space="0" w:color="auto"/>
        <w:right w:val="none" w:sz="0" w:space="0" w:color="auto"/>
      </w:divBdr>
    </w:div>
    <w:div w:id="25303504">
      <w:bodyDiv w:val="1"/>
      <w:marLeft w:val="0"/>
      <w:marRight w:val="0"/>
      <w:marTop w:val="0"/>
      <w:marBottom w:val="0"/>
      <w:divBdr>
        <w:top w:val="none" w:sz="0" w:space="0" w:color="auto"/>
        <w:left w:val="none" w:sz="0" w:space="0" w:color="auto"/>
        <w:bottom w:val="none" w:sz="0" w:space="0" w:color="auto"/>
        <w:right w:val="none" w:sz="0" w:space="0" w:color="auto"/>
      </w:divBdr>
    </w:div>
    <w:div w:id="34165113">
      <w:bodyDiv w:val="1"/>
      <w:marLeft w:val="0"/>
      <w:marRight w:val="0"/>
      <w:marTop w:val="0"/>
      <w:marBottom w:val="0"/>
      <w:divBdr>
        <w:top w:val="none" w:sz="0" w:space="0" w:color="auto"/>
        <w:left w:val="none" w:sz="0" w:space="0" w:color="auto"/>
        <w:bottom w:val="none" w:sz="0" w:space="0" w:color="auto"/>
        <w:right w:val="none" w:sz="0" w:space="0" w:color="auto"/>
      </w:divBdr>
    </w:div>
    <w:div w:id="34357041">
      <w:bodyDiv w:val="1"/>
      <w:marLeft w:val="0"/>
      <w:marRight w:val="0"/>
      <w:marTop w:val="0"/>
      <w:marBottom w:val="0"/>
      <w:divBdr>
        <w:top w:val="none" w:sz="0" w:space="0" w:color="auto"/>
        <w:left w:val="none" w:sz="0" w:space="0" w:color="auto"/>
        <w:bottom w:val="none" w:sz="0" w:space="0" w:color="auto"/>
        <w:right w:val="none" w:sz="0" w:space="0" w:color="auto"/>
      </w:divBdr>
    </w:div>
    <w:div w:id="37433313">
      <w:bodyDiv w:val="1"/>
      <w:marLeft w:val="0"/>
      <w:marRight w:val="0"/>
      <w:marTop w:val="0"/>
      <w:marBottom w:val="0"/>
      <w:divBdr>
        <w:top w:val="none" w:sz="0" w:space="0" w:color="auto"/>
        <w:left w:val="none" w:sz="0" w:space="0" w:color="auto"/>
        <w:bottom w:val="none" w:sz="0" w:space="0" w:color="auto"/>
        <w:right w:val="none" w:sz="0" w:space="0" w:color="auto"/>
      </w:divBdr>
    </w:div>
    <w:div w:id="41951500">
      <w:bodyDiv w:val="1"/>
      <w:marLeft w:val="0"/>
      <w:marRight w:val="0"/>
      <w:marTop w:val="0"/>
      <w:marBottom w:val="0"/>
      <w:divBdr>
        <w:top w:val="none" w:sz="0" w:space="0" w:color="auto"/>
        <w:left w:val="none" w:sz="0" w:space="0" w:color="auto"/>
        <w:bottom w:val="none" w:sz="0" w:space="0" w:color="auto"/>
        <w:right w:val="none" w:sz="0" w:space="0" w:color="auto"/>
      </w:divBdr>
    </w:div>
    <w:div w:id="65610459">
      <w:bodyDiv w:val="1"/>
      <w:marLeft w:val="0"/>
      <w:marRight w:val="0"/>
      <w:marTop w:val="0"/>
      <w:marBottom w:val="0"/>
      <w:divBdr>
        <w:top w:val="none" w:sz="0" w:space="0" w:color="auto"/>
        <w:left w:val="none" w:sz="0" w:space="0" w:color="auto"/>
        <w:bottom w:val="none" w:sz="0" w:space="0" w:color="auto"/>
        <w:right w:val="none" w:sz="0" w:space="0" w:color="auto"/>
      </w:divBdr>
    </w:div>
    <w:div w:id="100416787">
      <w:bodyDiv w:val="1"/>
      <w:marLeft w:val="0"/>
      <w:marRight w:val="0"/>
      <w:marTop w:val="0"/>
      <w:marBottom w:val="0"/>
      <w:divBdr>
        <w:top w:val="none" w:sz="0" w:space="0" w:color="auto"/>
        <w:left w:val="none" w:sz="0" w:space="0" w:color="auto"/>
        <w:bottom w:val="none" w:sz="0" w:space="0" w:color="auto"/>
        <w:right w:val="none" w:sz="0" w:space="0" w:color="auto"/>
      </w:divBdr>
    </w:div>
    <w:div w:id="119568058">
      <w:bodyDiv w:val="1"/>
      <w:marLeft w:val="0"/>
      <w:marRight w:val="0"/>
      <w:marTop w:val="0"/>
      <w:marBottom w:val="0"/>
      <w:divBdr>
        <w:top w:val="none" w:sz="0" w:space="0" w:color="auto"/>
        <w:left w:val="none" w:sz="0" w:space="0" w:color="auto"/>
        <w:bottom w:val="none" w:sz="0" w:space="0" w:color="auto"/>
        <w:right w:val="none" w:sz="0" w:space="0" w:color="auto"/>
      </w:divBdr>
    </w:div>
    <w:div w:id="128935542">
      <w:bodyDiv w:val="1"/>
      <w:marLeft w:val="0"/>
      <w:marRight w:val="0"/>
      <w:marTop w:val="0"/>
      <w:marBottom w:val="0"/>
      <w:divBdr>
        <w:top w:val="none" w:sz="0" w:space="0" w:color="auto"/>
        <w:left w:val="none" w:sz="0" w:space="0" w:color="auto"/>
        <w:bottom w:val="none" w:sz="0" w:space="0" w:color="auto"/>
        <w:right w:val="none" w:sz="0" w:space="0" w:color="auto"/>
      </w:divBdr>
    </w:div>
    <w:div w:id="140850802">
      <w:bodyDiv w:val="1"/>
      <w:marLeft w:val="0"/>
      <w:marRight w:val="0"/>
      <w:marTop w:val="0"/>
      <w:marBottom w:val="0"/>
      <w:divBdr>
        <w:top w:val="none" w:sz="0" w:space="0" w:color="auto"/>
        <w:left w:val="none" w:sz="0" w:space="0" w:color="auto"/>
        <w:bottom w:val="none" w:sz="0" w:space="0" w:color="auto"/>
        <w:right w:val="none" w:sz="0" w:space="0" w:color="auto"/>
      </w:divBdr>
    </w:div>
    <w:div w:id="155270969">
      <w:bodyDiv w:val="1"/>
      <w:marLeft w:val="0"/>
      <w:marRight w:val="0"/>
      <w:marTop w:val="0"/>
      <w:marBottom w:val="0"/>
      <w:divBdr>
        <w:top w:val="none" w:sz="0" w:space="0" w:color="auto"/>
        <w:left w:val="none" w:sz="0" w:space="0" w:color="auto"/>
        <w:bottom w:val="none" w:sz="0" w:space="0" w:color="auto"/>
        <w:right w:val="none" w:sz="0" w:space="0" w:color="auto"/>
      </w:divBdr>
    </w:div>
    <w:div w:id="157573389">
      <w:bodyDiv w:val="1"/>
      <w:marLeft w:val="0"/>
      <w:marRight w:val="0"/>
      <w:marTop w:val="0"/>
      <w:marBottom w:val="0"/>
      <w:divBdr>
        <w:top w:val="none" w:sz="0" w:space="0" w:color="auto"/>
        <w:left w:val="none" w:sz="0" w:space="0" w:color="auto"/>
        <w:bottom w:val="none" w:sz="0" w:space="0" w:color="auto"/>
        <w:right w:val="none" w:sz="0" w:space="0" w:color="auto"/>
      </w:divBdr>
    </w:div>
    <w:div w:id="161629985">
      <w:bodyDiv w:val="1"/>
      <w:marLeft w:val="0"/>
      <w:marRight w:val="0"/>
      <w:marTop w:val="0"/>
      <w:marBottom w:val="0"/>
      <w:divBdr>
        <w:top w:val="none" w:sz="0" w:space="0" w:color="auto"/>
        <w:left w:val="none" w:sz="0" w:space="0" w:color="auto"/>
        <w:bottom w:val="none" w:sz="0" w:space="0" w:color="auto"/>
        <w:right w:val="none" w:sz="0" w:space="0" w:color="auto"/>
      </w:divBdr>
    </w:div>
    <w:div w:id="163596900">
      <w:bodyDiv w:val="1"/>
      <w:marLeft w:val="0"/>
      <w:marRight w:val="0"/>
      <w:marTop w:val="0"/>
      <w:marBottom w:val="0"/>
      <w:divBdr>
        <w:top w:val="none" w:sz="0" w:space="0" w:color="auto"/>
        <w:left w:val="none" w:sz="0" w:space="0" w:color="auto"/>
        <w:bottom w:val="none" w:sz="0" w:space="0" w:color="auto"/>
        <w:right w:val="none" w:sz="0" w:space="0" w:color="auto"/>
      </w:divBdr>
    </w:div>
    <w:div w:id="166554676">
      <w:bodyDiv w:val="1"/>
      <w:marLeft w:val="0"/>
      <w:marRight w:val="0"/>
      <w:marTop w:val="0"/>
      <w:marBottom w:val="0"/>
      <w:divBdr>
        <w:top w:val="none" w:sz="0" w:space="0" w:color="auto"/>
        <w:left w:val="none" w:sz="0" w:space="0" w:color="auto"/>
        <w:bottom w:val="none" w:sz="0" w:space="0" w:color="auto"/>
        <w:right w:val="none" w:sz="0" w:space="0" w:color="auto"/>
      </w:divBdr>
    </w:div>
    <w:div w:id="189074763">
      <w:bodyDiv w:val="1"/>
      <w:marLeft w:val="0"/>
      <w:marRight w:val="0"/>
      <w:marTop w:val="0"/>
      <w:marBottom w:val="0"/>
      <w:divBdr>
        <w:top w:val="none" w:sz="0" w:space="0" w:color="auto"/>
        <w:left w:val="none" w:sz="0" w:space="0" w:color="auto"/>
        <w:bottom w:val="none" w:sz="0" w:space="0" w:color="auto"/>
        <w:right w:val="none" w:sz="0" w:space="0" w:color="auto"/>
      </w:divBdr>
    </w:div>
    <w:div w:id="208030741">
      <w:bodyDiv w:val="1"/>
      <w:marLeft w:val="0"/>
      <w:marRight w:val="0"/>
      <w:marTop w:val="0"/>
      <w:marBottom w:val="0"/>
      <w:divBdr>
        <w:top w:val="none" w:sz="0" w:space="0" w:color="auto"/>
        <w:left w:val="none" w:sz="0" w:space="0" w:color="auto"/>
        <w:bottom w:val="none" w:sz="0" w:space="0" w:color="auto"/>
        <w:right w:val="none" w:sz="0" w:space="0" w:color="auto"/>
      </w:divBdr>
    </w:div>
    <w:div w:id="223377309">
      <w:bodyDiv w:val="1"/>
      <w:marLeft w:val="0"/>
      <w:marRight w:val="0"/>
      <w:marTop w:val="0"/>
      <w:marBottom w:val="0"/>
      <w:divBdr>
        <w:top w:val="none" w:sz="0" w:space="0" w:color="auto"/>
        <w:left w:val="none" w:sz="0" w:space="0" w:color="auto"/>
        <w:bottom w:val="none" w:sz="0" w:space="0" w:color="auto"/>
        <w:right w:val="none" w:sz="0" w:space="0" w:color="auto"/>
      </w:divBdr>
    </w:div>
    <w:div w:id="228923297">
      <w:bodyDiv w:val="1"/>
      <w:marLeft w:val="0"/>
      <w:marRight w:val="0"/>
      <w:marTop w:val="0"/>
      <w:marBottom w:val="0"/>
      <w:divBdr>
        <w:top w:val="none" w:sz="0" w:space="0" w:color="auto"/>
        <w:left w:val="none" w:sz="0" w:space="0" w:color="auto"/>
        <w:bottom w:val="none" w:sz="0" w:space="0" w:color="auto"/>
        <w:right w:val="none" w:sz="0" w:space="0" w:color="auto"/>
      </w:divBdr>
    </w:div>
    <w:div w:id="229583463">
      <w:bodyDiv w:val="1"/>
      <w:marLeft w:val="0"/>
      <w:marRight w:val="0"/>
      <w:marTop w:val="0"/>
      <w:marBottom w:val="0"/>
      <w:divBdr>
        <w:top w:val="none" w:sz="0" w:space="0" w:color="auto"/>
        <w:left w:val="none" w:sz="0" w:space="0" w:color="auto"/>
        <w:bottom w:val="none" w:sz="0" w:space="0" w:color="auto"/>
        <w:right w:val="none" w:sz="0" w:space="0" w:color="auto"/>
      </w:divBdr>
    </w:div>
    <w:div w:id="246887190">
      <w:bodyDiv w:val="1"/>
      <w:marLeft w:val="0"/>
      <w:marRight w:val="0"/>
      <w:marTop w:val="0"/>
      <w:marBottom w:val="0"/>
      <w:divBdr>
        <w:top w:val="none" w:sz="0" w:space="0" w:color="auto"/>
        <w:left w:val="none" w:sz="0" w:space="0" w:color="auto"/>
        <w:bottom w:val="none" w:sz="0" w:space="0" w:color="auto"/>
        <w:right w:val="none" w:sz="0" w:space="0" w:color="auto"/>
      </w:divBdr>
    </w:div>
    <w:div w:id="251203521">
      <w:bodyDiv w:val="1"/>
      <w:marLeft w:val="0"/>
      <w:marRight w:val="0"/>
      <w:marTop w:val="0"/>
      <w:marBottom w:val="0"/>
      <w:divBdr>
        <w:top w:val="none" w:sz="0" w:space="0" w:color="auto"/>
        <w:left w:val="none" w:sz="0" w:space="0" w:color="auto"/>
        <w:bottom w:val="none" w:sz="0" w:space="0" w:color="auto"/>
        <w:right w:val="none" w:sz="0" w:space="0" w:color="auto"/>
      </w:divBdr>
    </w:div>
    <w:div w:id="253246665">
      <w:bodyDiv w:val="1"/>
      <w:marLeft w:val="0"/>
      <w:marRight w:val="0"/>
      <w:marTop w:val="0"/>
      <w:marBottom w:val="0"/>
      <w:divBdr>
        <w:top w:val="none" w:sz="0" w:space="0" w:color="auto"/>
        <w:left w:val="none" w:sz="0" w:space="0" w:color="auto"/>
        <w:bottom w:val="none" w:sz="0" w:space="0" w:color="auto"/>
        <w:right w:val="none" w:sz="0" w:space="0" w:color="auto"/>
      </w:divBdr>
    </w:div>
    <w:div w:id="264773294">
      <w:bodyDiv w:val="1"/>
      <w:marLeft w:val="0"/>
      <w:marRight w:val="0"/>
      <w:marTop w:val="0"/>
      <w:marBottom w:val="0"/>
      <w:divBdr>
        <w:top w:val="none" w:sz="0" w:space="0" w:color="auto"/>
        <w:left w:val="none" w:sz="0" w:space="0" w:color="auto"/>
        <w:bottom w:val="none" w:sz="0" w:space="0" w:color="auto"/>
        <w:right w:val="none" w:sz="0" w:space="0" w:color="auto"/>
      </w:divBdr>
    </w:div>
    <w:div w:id="266885677">
      <w:bodyDiv w:val="1"/>
      <w:marLeft w:val="0"/>
      <w:marRight w:val="0"/>
      <w:marTop w:val="0"/>
      <w:marBottom w:val="0"/>
      <w:divBdr>
        <w:top w:val="none" w:sz="0" w:space="0" w:color="auto"/>
        <w:left w:val="none" w:sz="0" w:space="0" w:color="auto"/>
        <w:bottom w:val="none" w:sz="0" w:space="0" w:color="auto"/>
        <w:right w:val="none" w:sz="0" w:space="0" w:color="auto"/>
      </w:divBdr>
    </w:div>
    <w:div w:id="293103816">
      <w:bodyDiv w:val="1"/>
      <w:marLeft w:val="0"/>
      <w:marRight w:val="0"/>
      <w:marTop w:val="0"/>
      <w:marBottom w:val="0"/>
      <w:divBdr>
        <w:top w:val="none" w:sz="0" w:space="0" w:color="auto"/>
        <w:left w:val="none" w:sz="0" w:space="0" w:color="auto"/>
        <w:bottom w:val="none" w:sz="0" w:space="0" w:color="auto"/>
        <w:right w:val="none" w:sz="0" w:space="0" w:color="auto"/>
      </w:divBdr>
    </w:div>
    <w:div w:id="307562039">
      <w:bodyDiv w:val="1"/>
      <w:marLeft w:val="0"/>
      <w:marRight w:val="0"/>
      <w:marTop w:val="0"/>
      <w:marBottom w:val="0"/>
      <w:divBdr>
        <w:top w:val="none" w:sz="0" w:space="0" w:color="auto"/>
        <w:left w:val="none" w:sz="0" w:space="0" w:color="auto"/>
        <w:bottom w:val="none" w:sz="0" w:space="0" w:color="auto"/>
        <w:right w:val="none" w:sz="0" w:space="0" w:color="auto"/>
      </w:divBdr>
    </w:div>
    <w:div w:id="309677291">
      <w:bodyDiv w:val="1"/>
      <w:marLeft w:val="0"/>
      <w:marRight w:val="0"/>
      <w:marTop w:val="0"/>
      <w:marBottom w:val="0"/>
      <w:divBdr>
        <w:top w:val="none" w:sz="0" w:space="0" w:color="auto"/>
        <w:left w:val="none" w:sz="0" w:space="0" w:color="auto"/>
        <w:bottom w:val="none" w:sz="0" w:space="0" w:color="auto"/>
        <w:right w:val="none" w:sz="0" w:space="0" w:color="auto"/>
      </w:divBdr>
    </w:div>
    <w:div w:id="320932352">
      <w:bodyDiv w:val="1"/>
      <w:marLeft w:val="0"/>
      <w:marRight w:val="0"/>
      <w:marTop w:val="0"/>
      <w:marBottom w:val="0"/>
      <w:divBdr>
        <w:top w:val="none" w:sz="0" w:space="0" w:color="auto"/>
        <w:left w:val="none" w:sz="0" w:space="0" w:color="auto"/>
        <w:bottom w:val="none" w:sz="0" w:space="0" w:color="auto"/>
        <w:right w:val="none" w:sz="0" w:space="0" w:color="auto"/>
      </w:divBdr>
    </w:div>
    <w:div w:id="329410333">
      <w:bodyDiv w:val="1"/>
      <w:marLeft w:val="0"/>
      <w:marRight w:val="0"/>
      <w:marTop w:val="0"/>
      <w:marBottom w:val="0"/>
      <w:divBdr>
        <w:top w:val="none" w:sz="0" w:space="0" w:color="auto"/>
        <w:left w:val="none" w:sz="0" w:space="0" w:color="auto"/>
        <w:bottom w:val="none" w:sz="0" w:space="0" w:color="auto"/>
        <w:right w:val="none" w:sz="0" w:space="0" w:color="auto"/>
      </w:divBdr>
    </w:div>
    <w:div w:id="340819520">
      <w:bodyDiv w:val="1"/>
      <w:marLeft w:val="0"/>
      <w:marRight w:val="0"/>
      <w:marTop w:val="0"/>
      <w:marBottom w:val="0"/>
      <w:divBdr>
        <w:top w:val="none" w:sz="0" w:space="0" w:color="auto"/>
        <w:left w:val="none" w:sz="0" w:space="0" w:color="auto"/>
        <w:bottom w:val="none" w:sz="0" w:space="0" w:color="auto"/>
        <w:right w:val="none" w:sz="0" w:space="0" w:color="auto"/>
      </w:divBdr>
    </w:div>
    <w:div w:id="367724876">
      <w:bodyDiv w:val="1"/>
      <w:marLeft w:val="0"/>
      <w:marRight w:val="0"/>
      <w:marTop w:val="0"/>
      <w:marBottom w:val="0"/>
      <w:divBdr>
        <w:top w:val="none" w:sz="0" w:space="0" w:color="auto"/>
        <w:left w:val="none" w:sz="0" w:space="0" w:color="auto"/>
        <w:bottom w:val="none" w:sz="0" w:space="0" w:color="auto"/>
        <w:right w:val="none" w:sz="0" w:space="0" w:color="auto"/>
      </w:divBdr>
    </w:div>
    <w:div w:id="372535631">
      <w:bodyDiv w:val="1"/>
      <w:marLeft w:val="0"/>
      <w:marRight w:val="0"/>
      <w:marTop w:val="0"/>
      <w:marBottom w:val="0"/>
      <w:divBdr>
        <w:top w:val="none" w:sz="0" w:space="0" w:color="auto"/>
        <w:left w:val="none" w:sz="0" w:space="0" w:color="auto"/>
        <w:bottom w:val="none" w:sz="0" w:space="0" w:color="auto"/>
        <w:right w:val="none" w:sz="0" w:space="0" w:color="auto"/>
      </w:divBdr>
    </w:div>
    <w:div w:id="396368854">
      <w:bodyDiv w:val="1"/>
      <w:marLeft w:val="0"/>
      <w:marRight w:val="0"/>
      <w:marTop w:val="0"/>
      <w:marBottom w:val="0"/>
      <w:divBdr>
        <w:top w:val="none" w:sz="0" w:space="0" w:color="auto"/>
        <w:left w:val="none" w:sz="0" w:space="0" w:color="auto"/>
        <w:bottom w:val="none" w:sz="0" w:space="0" w:color="auto"/>
        <w:right w:val="none" w:sz="0" w:space="0" w:color="auto"/>
      </w:divBdr>
    </w:div>
    <w:div w:id="403768091">
      <w:bodyDiv w:val="1"/>
      <w:marLeft w:val="0"/>
      <w:marRight w:val="0"/>
      <w:marTop w:val="0"/>
      <w:marBottom w:val="0"/>
      <w:divBdr>
        <w:top w:val="none" w:sz="0" w:space="0" w:color="auto"/>
        <w:left w:val="none" w:sz="0" w:space="0" w:color="auto"/>
        <w:bottom w:val="none" w:sz="0" w:space="0" w:color="auto"/>
        <w:right w:val="none" w:sz="0" w:space="0" w:color="auto"/>
      </w:divBdr>
    </w:div>
    <w:div w:id="416244766">
      <w:bodyDiv w:val="1"/>
      <w:marLeft w:val="0"/>
      <w:marRight w:val="0"/>
      <w:marTop w:val="0"/>
      <w:marBottom w:val="0"/>
      <w:divBdr>
        <w:top w:val="none" w:sz="0" w:space="0" w:color="auto"/>
        <w:left w:val="none" w:sz="0" w:space="0" w:color="auto"/>
        <w:bottom w:val="none" w:sz="0" w:space="0" w:color="auto"/>
        <w:right w:val="none" w:sz="0" w:space="0" w:color="auto"/>
      </w:divBdr>
    </w:div>
    <w:div w:id="429548546">
      <w:bodyDiv w:val="1"/>
      <w:marLeft w:val="0"/>
      <w:marRight w:val="0"/>
      <w:marTop w:val="0"/>
      <w:marBottom w:val="0"/>
      <w:divBdr>
        <w:top w:val="none" w:sz="0" w:space="0" w:color="auto"/>
        <w:left w:val="none" w:sz="0" w:space="0" w:color="auto"/>
        <w:bottom w:val="none" w:sz="0" w:space="0" w:color="auto"/>
        <w:right w:val="none" w:sz="0" w:space="0" w:color="auto"/>
      </w:divBdr>
    </w:div>
    <w:div w:id="447353985">
      <w:bodyDiv w:val="1"/>
      <w:marLeft w:val="0"/>
      <w:marRight w:val="0"/>
      <w:marTop w:val="0"/>
      <w:marBottom w:val="0"/>
      <w:divBdr>
        <w:top w:val="none" w:sz="0" w:space="0" w:color="auto"/>
        <w:left w:val="none" w:sz="0" w:space="0" w:color="auto"/>
        <w:bottom w:val="none" w:sz="0" w:space="0" w:color="auto"/>
        <w:right w:val="none" w:sz="0" w:space="0" w:color="auto"/>
      </w:divBdr>
    </w:div>
    <w:div w:id="457840657">
      <w:bodyDiv w:val="1"/>
      <w:marLeft w:val="0"/>
      <w:marRight w:val="0"/>
      <w:marTop w:val="0"/>
      <w:marBottom w:val="0"/>
      <w:divBdr>
        <w:top w:val="none" w:sz="0" w:space="0" w:color="auto"/>
        <w:left w:val="none" w:sz="0" w:space="0" w:color="auto"/>
        <w:bottom w:val="none" w:sz="0" w:space="0" w:color="auto"/>
        <w:right w:val="none" w:sz="0" w:space="0" w:color="auto"/>
      </w:divBdr>
    </w:div>
    <w:div w:id="461312442">
      <w:bodyDiv w:val="1"/>
      <w:marLeft w:val="0"/>
      <w:marRight w:val="0"/>
      <w:marTop w:val="0"/>
      <w:marBottom w:val="0"/>
      <w:divBdr>
        <w:top w:val="none" w:sz="0" w:space="0" w:color="auto"/>
        <w:left w:val="none" w:sz="0" w:space="0" w:color="auto"/>
        <w:bottom w:val="none" w:sz="0" w:space="0" w:color="auto"/>
        <w:right w:val="none" w:sz="0" w:space="0" w:color="auto"/>
      </w:divBdr>
    </w:div>
    <w:div w:id="476534324">
      <w:bodyDiv w:val="1"/>
      <w:marLeft w:val="0"/>
      <w:marRight w:val="0"/>
      <w:marTop w:val="0"/>
      <w:marBottom w:val="0"/>
      <w:divBdr>
        <w:top w:val="none" w:sz="0" w:space="0" w:color="auto"/>
        <w:left w:val="none" w:sz="0" w:space="0" w:color="auto"/>
        <w:bottom w:val="none" w:sz="0" w:space="0" w:color="auto"/>
        <w:right w:val="none" w:sz="0" w:space="0" w:color="auto"/>
      </w:divBdr>
    </w:div>
    <w:div w:id="482628357">
      <w:bodyDiv w:val="1"/>
      <w:marLeft w:val="0"/>
      <w:marRight w:val="0"/>
      <w:marTop w:val="0"/>
      <w:marBottom w:val="0"/>
      <w:divBdr>
        <w:top w:val="none" w:sz="0" w:space="0" w:color="auto"/>
        <w:left w:val="none" w:sz="0" w:space="0" w:color="auto"/>
        <w:bottom w:val="none" w:sz="0" w:space="0" w:color="auto"/>
        <w:right w:val="none" w:sz="0" w:space="0" w:color="auto"/>
      </w:divBdr>
    </w:div>
    <w:div w:id="499656745">
      <w:bodyDiv w:val="1"/>
      <w:marLeft w:val="0"/>
      <w:marRight w:val="0"/>
      <w:marTop w:val="0"/>
      <w:marBottom w:val="0"/>
      <w:divBdr>
        <w:top w:val="none" w:sz="0" w:space="0" w:color="auto"/>
        <w:left w:val="none" w:sz="0" w:space="0" w:color="auto"/>
        <w:bottom w:val="none" w:sz="0" w:space="0" w:color="auto"/>
        <w:right w:val="none" w:sz="0" w:space="0" w:color="auto"/>
      </w:divBdr>
    </w:div>
    <w:div w:id="500704455">
      <w:bodyDiv w:val="1"/>
      <w:marLeft w:val="0"/>
      <w:marRight w:val="0"/>
      <w:marTop w:val="0"/>
      <w:marBottom w:val="0"/>
      <w:divBdr>
        <w:top w:val="none" w:sz="0" w:space="0" w:color="auto"/>
        <w:left w:val="none" w:sz="0" w:space="0" w:color="auto"/>
        <w:bottom w:val="none" w:sz="0" w:space="0" w:color="auto"/>
        <w:right w:val="none" w:sz="0" w:space="0" w:color="auto"/>
      </w:divBdr>
    </w:div>
    <w:div w:id="503665538">
      <w:bodyDiv w:val="1"/>
      <w:marLeft w:val="0"/>
      <w:marRight w:val="0"/>
      <w:marTop w:val="0"/>
      <w:marBottom w:val="0"/>
      <w:divBdr>
        <w:top w:val="none" w:sz="0" w:space="0" w:color="auto"/>
        <w:left w:val="none" w:sz="0" w:space="0" w:color="auto"/>
        <w:bottom w:val="none" w:sz="0" w:space="0" w:color="auto"/>
        <w:right w:val="none" w:sz="0" w:space="0" w:color="auto"/>
      </w:divBdr>
    </w:div>
    <w:div w:id="521480859">
      <w:bodyDiv w:val="1"/>
      <w:marLeft w:val="0"/>
      <w:marRight w:val="0"/>
      <w:marTop w:val="0"/>
      <w:marBottom w:val="0"/>
      <w:divBdr>
        <w:top w:val="none" w:sz="0" w:space="0" w:color="auto"/>
        <w:left w:val="none" w:sz="0" w:space="0" w:color="auto"/>
        <w:bottom w:val="none" w:sz="0" w:space="0" w:color="auto"/>
        <w:right w:val="none" w:sz="0" w:space="0" w:color="auto"/>
      </w:divBdr>
    </w:div>
    <w:div w:id="522210549">
      <w:bodyDiv w:val="1"/>
      <w:marLeft w:val="0"/>
      <w:marRight w:val="0"/>
      <w:marTop w:val="0"/>
      <w:marBottom w:val="0"/>
      <w:divBdr>
        <w:top w:val="none" w:sz="0" w:space="0" w:color="auto"/>
        <w:left w:val="none" w:sz="0" w:space="0" w:color="auto"/>
        <w:bottom w:val="none" w:sz="0" w:space="0" w:color="auto"/>
        <w:right w:val="none" w:sz="0" w:space="0" w:color="auto"/>
      </w:divBdr>
    </w:div>
    <w:div w:id="529294075">
      <w:bodyDiv w:val="1"/>
      <w:marLeft w:val="0"/>
      <w:marRight w:val="0"/>
      <w:marTop w:val="0"/>
      <w:marBottom w:val="0"/>
      <w:divBdr>
        <w:top w:val="none" w:sz="0" w:space="0" w:color="auto"/>
        <w:left w:val="none" w:sz="0" w:space="0" w:color="auto"/>
        <w:bottom w:val="none" w:sz="0" w:space="0" w:color="auto"/>
        <w:right w:val="none" w:sz="0" w:space="0" w:color="auto"/>
      </w:divBdr>
    </w:div>
    <w:div w:id="578641947">
      <w:bodyDiv w:val="1"/>
      <w:marLeft w:val="0"/>
      <w:marRight w:val="0"/>
      <w:marTop w:val="0"/>
      <w:marBottom w:val="0"/>
      <w:divBdr>
        <w:top w:val="none" w:sz="0" w:space="0" w:color="auto"/>
        <w:left w:val="none" w:sz="0" w:space="0" w:color="auto"/>
        <w:bottom w:val="none" w:sz="0" w:space="0" w:color="auto"/>
        <w:right w:val="none" w:sz="0" w:space="0" w:color="auto"/>
      </w:divBdr>
    </w:div>
    <w:div w:id="597564203">
      <w:bodyDiv w:val="1"/>
      <w:marLeft w:val="0"/>
      <w:marRight w:val="0"/>
      <w:marTop w:val="0"/>
      <w:marBottom w:val="0"/>
      <w:divBdr>
        <w:top w:val="none" w:sz="0" w:space="0" w:color="auto"/>
        <w:left w:val="none" w:sz="0" w:space="0" w:color="auto"/>
        <w:bottom w:val="none" w:sz="0" w:space="0" w:color="auto"/>
        <w:right w:val="none" w:sz="0" w:space="0" w:color="auto"/>
      </w:divBdr>
    </w:div>
    <w:div w:id="617564422">
      <w:bodyDiv w:val="1"/>
      <w:marLeft w:val="0"/>
      <w:marRight w:val="0"/>
      <w:marTop w:val="0"/>
      <w:marBottom w:val="0"/>
      <w:divBdr>
        <w:top w:val="none" w:sz="0" w:space="0" w:color="auto"/>
        <w:left w:val="none" w:sz="0" w:space="0" w:color="auto"/>
        <w:bottom w:val="none" w:sz="0" w:space="0" w:color="auto"/>
        <w:right w:val="none" w:sz="0" w:space="0" w:color="auto"/>
      </w:divBdr>
    </w:div>
    <w:div w:id="624043258">
      <w:bodyDiv w:val="1"/>
      <w:marLeft w:val="0"/>
      <w:marRight w:val="0"/>
      <w:marTop w:val="0"/>
      <w:marBottom w:val="0"/>
      <w:divBdr>
        <w:top w:val="none" w:sz="0" w:space="0" w:color="auto"/>
        <w:left w:val="none" w:sz="0" w:space="0" w:color="auto"/>
        <w:bottom w:val="none" w:sz="0" w:space="0" w:color="auto"/>
        <w:right w:val="none" w:sz="0" w:space="0" w:color="auto"/>
      </w:divBdr>
    </w:div>
    <w:div w:id="625507576">
      <w:bodyDiv w:val="1"/>
      <w:marLeft w:val="0"/>
      <w:marRight w:val="0"/>
      <w:marTop w:val="0"/>
      <w:marBottom w:val="0"/>
      <w:divBdr>
        <w:top w:val="none" w:sz="0" w:space="0" w:color="auto"/>
        <w:left w:val="none" w:sz="0" w:space="0" w:color="auto"/>
        <w:bottom w:val="none" w:sz="0" w:space="0" w:color="auto"/>
        <w:right w:val="none" w:sz="0" w:space="0" w:color="auto"/>
      </w:divBdr>
    </w:div>
    <w:div w:id="647243592">
      <w:bodyDiv w:val="1"/>
      <w:marLeft w:val="0"/>
      <w:marRight w:val="0"/>
      <w:marTop w:val="0"/>
      <w:marBottom w:val="0"/>
      <w:divBdr>
        <w:top w:val="none" w:sz="0" w:space="0" w:color="auto"/>
        <w:left w:val="none" w:sz="0" w:space="0" w:color="auto"/>
        <w:bottom w:val="none" w:sz="0" w:space="0" w:color="auto"/>
        <w:right w:val="none" w:sz="0" w:space="0" w:color="auto"/>
      </w:divBdr>
    </w:div>
    <w:div w:id="659500033">
      <w:bodyDiv w:val="1"/>
      <w:marLeft w:val="0"/>
      <w:marRight w:val="0"/>
      <w:marTop w:val="0"/>
      <w:marBottom w:val="0"/>
      <w:divBdr>
        <w:top w:val="none" w:sz="0" w:space="0" w:color="auto"/>
        <w:left w:val="none" w:sz="0" w:space="0" w:color="auto"/>
        <w:bottom w:val="none" w:sz="0" w:space="0" w:color="auto"/>
        <w:right w:val="none" w:sz="0" w:space="0" w:color="auto"/>
      </w:divBdr>
    </w:div>
    <w:div w:id="664746186">
      <w:bodyDiv w:val="1"/>
      <w:marLeft w:val="0"/>
      <w:marRight w:val="0"/>
      <w:marTop w:val="0"/>
      <w:marBottom w:val="0"/>
      <w:divBdr>
        <w:top w:val="none" w:sz="0" w:space="0" w:color="auto"/>
        <w:left w:val="none" w:sz="0" w:space="0" w:color="auto"/>
        <w:bottom w:val="none" w:sz="0" w:space="0" w:color="auto"/>
        <w:right w:val="none" w:sz="0" w:space="0" w:color="auto"/>
      </w:divBdr>
    </w:div>
    <w:div w:id="671563281">
      <w:bodyDiv w:val="1"/>
      <w:marLeft w:val="0"/>
      <w:marRight w:val="0"/>
      <w:marTop w:val="0"/>
      <w:marBottom w:val="0"/>
      <w:divBdr>
        <w:top w:val="none" w:sz="0" w:space="0" w:color="auto"/>
        <w:left w:val="none" w:sz="0" w:space="0" w:color="auto"/>
        <w:bottom w:val="none" w:sz="0" w:space="0" w:color="auto"/>
        <w:right w:val="none" w:sz="0" w:space="0" w:color="auto"/>
      </w:divBdr>
    </w:div>
    <w:div w:id="689183306">
      <w:bodyDiv w:val="1"/>
      <w:marLeft w:val="0"/>
      <w:marRight w:val="0"/>
      <w:marTop w:val="0"/>
      <w:marBottom w:val="0"/>
      <w:divBdr>
        <w:top w:val="none" w:sz="0" w:space="0" w:color="auto"/>
        <w:left w:val="none" w:sz="0" w:space="0" w:color="auto"/>
        <w:bottom w:val="none" w:sz="0" w:space="0" w:color="auto"/>
        <w:right w:val="none" w:sz="0" w:space="0" w:color="auto"/>
      </w:divBdr>
    </w:div>
    <w:div w:id="699011320">
      <w:bodyDiv w:val="1"/>
      <w:marLeft w:val="0"/>
      <w:marRight w:val="0"/>
      <w:marTop w:val="0"/>
      <w:marBottom w:val="0"/>
      <w:divBdr>
        <w:top w:val="none" w:sz="0" w:space="0" w:color="auto"/>
        <w:left w:val="none" w:sz="0" w:space="0" w:color="auto"/>
        <w:bottom w:val="none" w:sz="0" w:space="0" w:color="auto"/>
        <w:right w:val="none" w:sz="0" w:space="0" w:color="auto"/>
      </w:divBdr>
    </w:div>
    <w:div w:id="745494615">
      <w:bodyDiv w:val="1"/>
      <w:marLeft w:val="0"/>
      <w:marRight w:val="0"/>
      <w:marTop w:val="0"/>
      <w:marBottom w:val="0"/>
      <w:divBdr>
        <w:top w:val="none" w:sz="0" w:space="0" w:color="auto"/>
        <w:left w:val="none" w:sz="0" w:space="0" w:color="auto"/>
        <w:bottom w:val="none" w:sz="0" w:space="0" w:color="auto"/>
        <w:right w:val="none" w:sz="0" w:space="0" w:color="auto"/>
      </w:divBdr>
    </w:div>
    <w:div w:id="760218534">
      <w:bodyDiv w:val="1"/>
      <w:marLeft w:val="0"/>
      <w:marRight w:val="0"/>
      <w:marTop w:val="0"/>
      <w:marBottom w:val="0"/>
      <w:divBdr>
        <w:top w:val="none" w:sz="0" w:space="0" w:color="auto"/>
        <w:left w:val="none" w:sz="0" w:space="0" w:color="auto"/>
        <w:bottom w:val="none" w:sz="0" w:space="0" w:color="auto"/>
        <w:right w:val="none" w:sz="0" w:space="0" w:color="auto"/>
      </w:divBdr>
    </w:div>
    <w:div w:id="799034152">
      <w:bodyDiv w:val="1"/>
      <w:marLeft w:val="0"/>
      <w:marRight w:val="0"/>
      <w:marTop w:val="0"/>
      <w:marBottom w:val="0"/>
      <w:divBdr>
        <w:top w:val="none" w:sz="0" w:space="0" w:color="auto"/>
        <w:left w:val="none" w:sz="0" w:space="0" w:color="auto"/>
        <w:bottom w:val="none" w:sz="0" w:space="0" w:color="auto"/>
        <w:right w:val="none" w:sz="0" w:space="0" w:color="auto"/>
      </w:divBdr>
    </w:div>
    <w:div w:id="819541508">
      <w:bodyDiv w:val="1"/>
      <w:marLeft w:val="0"/>
      <w:marRight w:val="0"/>
      <w:marTop w:val="0"/>
      <w:marBottom w:val="0"/>
      <w:divBdr>
        <w:top w:val="none" w:sz="0" w:space="0" w:color="auto"/>
        <w:left w:val="none" w:sz="0" w:space="0" w:color="auto"/>
        <w:bottom w:val="none" w:sz="0" w:space="0" w:color="auto"/>
        <w:right w:val="none" w:sz="0" w:space="0" w:color="auto"/>
      </w:divBdr>
    </w:div>
    <w:div w:id="823009557">
      <w:bodyDiv w:val="1"/>
      <w:marLeft w:val="0"/>
      <w:marRight w:val="0"/>
      <w:marTop w:val="0"/>
      <w:marBottom w:val="0"/>
      <w:divBdr>
        <w:top w:val="none" w:sz="0" w:space="0" w:color="auto"/>
        <w:left w:val="none" w:sz="0" w:space="0" w:color="auto"/>
        <w:bottom w:val="none" w:sz="0" w:space="0" w:color="auto"/>
        <w:right w:val="none" w:sz="0" w:space="0" w:color="auto"/>
      </w:divBdr>
    </w:div>
    <w:div w:id="844785003">
      <w:bodyDiv w:val="1"/>
      <w:marLeft w:val="0"/>
      <w:marRight w:val="0"/>
      <w:marTop w:val="0"/>
      <w:marBottom w:val="0"/>
      <w:divBdr>
        <w:top w:val="none" w:sz="0" w:space="0" w:color="auto"/>
        <w:left w:val="none" w:sz="0" w:space="0" w:color="auto"/>
        <w:bottom w:val="none" w:sz="0" w:space="0" w:color="auto"/>
        <w:right w:val="none" w:sz="0" w:space="0" w:color="auto"/>
      </w:divBdr>
    </w:div>
    <w:div w:id="850028853">
      <w:bodyDiv w:val="1"/>
      <w:marLeft w:val="0"/>
      <w:marRight w:val="0"/>
      <w:marTop w:val="0"/>
      <w:marBottom w:val="0"/>
      <w:divBdr>
        <w:top w:val="none" w:sz="0" w:space="0" w:color="auto"/>
        <w:left w:val="none" w:sz="0" w:space="0" w:color="auto"/>
        <w:bottom w:val="none" w:sz="0" w:space="0" w:color="auto"/>
        <w:right w:val="none" w:sz="0" w:space="0" w:color="auto"/>
      </w:divBdr>
    </w:div>
    <w:div w:id="850071616">
      <w:bodyDiv w:val="1"/>
      <w:marLeft w:val="0"/>
      <w:marRight w:val="0"/>
      <w:marTop w:val="0"/>
      <w:marBottom w:val="0"/>
      <w:divBdr>
        <w:top w:val="none" w:sz="0" w:space="0" w:color="auto"/>
        <w:left w:val="none" w:sz="0" w:space="0" w:color="auto"/>
        <w:bottom w:val="none" w:sz="0" w:space="0" w:color="auto"/>
        <w:right w:val="none" w:sz="0" w:space="0" w:color="auto"/>
      </w:divBdr>
    </w:div>
    <w:div w:id="859513585">
      <w:bodyDiv w:val="1"/>
      <w:marLeft w:val="0"/>
      <w:marRight w:val="0"/>
      <w:marTop w:val="0"/>
      <w:marBottom w:val="0"/>
      <w:divBdr>
        <w:top w:val="none" w:sz="0" w:space="0" w:color="auto"/>
        <w:left w:val="none" w:sz="0" w:space="0" w:color="auto"/>
        <w:bottom w:val="none" w:sz="0" w:space="0" w:color="auto"/>
        <w:right w:val="none" w:sz="0" w:space="0" w:color="auto"/>
      </w:divBdr>
    </w:div>
    <w:div w:id="888108326">
      <w:bodyDiv w:val="1"/>
      <w:marLeft w:val="0"/>
      <w:marRight w:val="0"/>
      <w:marTop w:val="0"/>
      <w:marBottom w:val="0"/>
      <w:divBdr>
        <w:top w:val="none" w:sz="0" w:space="0" w:color="auto"/>
        <w:left w:val="none" w:sz="0" w:space="0" w:color="auto"/>
        <w:bottom w:val="none" w:sz="0" w:space="0" w:color="auto"/>
        <w:right w:val="none" w:sz="0" w:space="0" w:color="auto"/>
      </w:divBdr>
    </w:div>
    <w:div w:id="909848642">
      <w:bodyDiv w:val="1"/>
      <w:marLeft w:val="0"/>
      <w:marRight w:val="0"/>
      <w:marTop w:val="0"/>
      <w:marBottom w:val="0"/>
      <w:divBdr>
        <w:top w:val="none" w:sz="0" w:space="0" w:color="auto"/>
        <w:left w:val="none" w:sz="0" w:space="0" w:color="auto"/>
        <w:bottom w:val="none" w:sz="0" w:space="0" w:color="auto"/>
        <w:right w:val="none" w:sz="0" w:space="0" w:color="auto"/>
      </w:divBdr>
    </w:div>
    <w:div w:id="911349043">
      <w:bodyDiv w:val="1"/>
      <w:marLeft w:val="0"/>
      <w:marRight w:val="0"/>
      <w:marTop w:val="0"/>
      <w:marBottom w:val="0"/>
      <w:divBdr>
        <w:top w:val="none" w:sz="0" w:space="0" w:color="auto"/>
        <w:left w:val="none" w:sz="0" w:space="0" w:color="auto"/>
        <w:bottom w:val="none" w:sz="0" w:space="0" w:color="auto"/>
        <w:right w:val="none" w:sz="0" w:space="0" w:color="auto"/>
      </w:divBdr>
    </w:div>
    <w:div w:id="914515596">
      <w:bodyDiv w:val="1"/>
      <w:marLeft w:val="0"/>
      <w:marRight w:val="0"/>
      <w:marTop w:val="0"/>
      <w:marBottom w:val="0"/>
      <w:divBdr>
        <w:top w:val="none" w:sz="0" w:space="0" w:color="auto"/>
        <w:left w:val="none" w:sz="0" w:space="0" w:color="auto"/>
        <w:bottom w:val="none" w:sz="0" w:space="0" w:color="auto"/>
        <w:right w:val="none" w:sz="0" w:space="0" w:color="auto"/>
      </w:divBdr>
    </w:div>
    <w:div w:id="919749362">
      <w:bodyDiv w:val="1"/>
      <w:marLeft w:val="0"/>
      <w:marRight w:val="0"/>
      <w:marTop w:val="0"/>
      <w:marBottom w:val="0"/>
      <w:divBdr>
        <w:top w:val="none" w:sz="0" w:space="0" w:color="auto"/>
        <w:left w:val="none" w:sz="0" w:space="0" w:color="auto"/>
        <w:bottom w:val="none" w:sz="0" w:space="0" w:color="auto"/>
        <w:right w:val="none" w:sz="0" w:space="0" w:color="auto"/>
      </w:divBdr>
    </w:div>
    <w:div w:id="940067276">
      <w:bodyDiv w:val="1"/>
      <w:marLeft w:val="0"/>
      <w:marRight w:val="0"/>
      <w:marTop w:val="0"/>
      <w:marBottom w:val="0"/>
      <w:divBdr>
        <w:top w:val="none" w:sz="0" w:space="0" w:color="auto"/>
        <w:left w:val="none" w:sz="0" w:space="0" w:color="auto"/>
        <w:bottom w:val="none" w:sz="0" w:space="0" w:color="auto"/>
        <w:right w:val="none" w:sz="0" w:space="0" w:color="auto"/>
      </w:divBdr>
    </w:div>
    <w:div w:id="967589888">
      <w:bodyDiv w:val="1"/>
      <w:marLeft w:val="0"/>
      <w:marRight w:val="0"/>
      <w:marTop w:val="0"/>
      <w:marBottom w:val="0"/>
      <w:divBdr>
        <w:top w:val="none" w:sz="0" w:space="0" w:color="auto"/>
        <w:left w:val="none" w:sz="0" w:space="0" w:color="auto"/>
        <w:bottom w:val="none" w:sz="0" w:space="0" w:color="auto"/>
        <w:right w:val="none" w:sz="0" w:space="0" w:color="auto"/>
      </w:divBdr>
    </w:div>
    <w:div w:id="971128743">
      <w:bodyDiv w:val="1"/>
      <w:marLeft w:val="0"/>
      <w:marRight w:val="0"/>
      <w:marTop w:val="0"/>
      <w:marBottom w:val="0"/>
      <w:divBdr>
        <w:top w:val="none" w:sz="0" w:space="0" w:color="auto"/>
        <w:left w:val="none" w:sz="0" w:space="0" w:color="auto"/>
        <w:bottom w:val="none" w:sz="0" w:space="0" w:color="auto"/>
        <w:right w:val="none" w:sz="0" w:space="0" w:color="auto"/>
      </w:divBdr>
    </w:div>
    <w:div w:id="998726109">
      <w:bodyDiv w:val="1"/>
      <w:marLeft w:val="0"/>
      <w:marRight w:val="0"/>
      <w:marTop w:val="0"/>
      <w:marBottom w:val="0"/>
      <w:divBdr>
        <w:top w:val="none" w:sz="0" w:space="0" w:color="auto"/>
        <w:left w:val="none" w:sz="0" w:space="0" w:color="auto"/>
        <w:bottom w:val="none" w:sz="0" w:space="0" w:color="auto"/>
        <w:right w:val="none" w:sz="0" w:space="0" w:color="auto"/>
      </w:divBdr>
    </w:div>
    <w:div w:id="1000354847">
      <w:bodyDiv w:val="1"/>
      <w:marLeft w:val="0"/>
      <w:marRight w:val="0"/>
      <w:marTop w:val="0"/>
      <w:marBottom w:val="0"/>
      <w:divBdr>
        <w:top w:val="none" w:sz="0" w:space="0" w:color="auto"/>
        <w:left w:val="none" w:sz="0" w:space="0" w:color="auto"/>
        <w:bottom w:val="none" w:sz="0" w:space="0" w:color="auto"/>
        <w:right w:val="none" w:sz="0" w:space="0" w:color="auto"/>
      </w:divBdr>
    </w:div>
    <w:div w:id="1002661307">
      <w:bodyDiv w:val="1"/>
      <w:marLeft w:val="0"/>
      <w:marRight w:val="0"/>
      <w:marTop w:val="0"/>
      <w:marBottom w:val="0"/>
      <w:divBdr>
        <w:top w:val="none" w:sz="0" w:space="0" w:color="auto"/>
        <w:left w:val="none" w:sz="0" w:space="0" w:color="auto"/>
        <w:bottom w:val="none" w:sz="0" w:space="0" w:color="auto"/>
        <w:right w:val="none" w:sz="0" w:space="0" w:color="auto"/>
      </w:divBdr>
    </w:div>
    <w:div w:id="1011184201">
      <w:bodyDiv w:val="1"/>
      <w:marLeft w:val="0"/>
      <w:marRight w:val="0"/>
      <w:marTop w:val="0"/>
      <w:marBottom w:val="0"/>
      <w:divBdr>
        <w:top w:val="none" w:sz="0" w:space="0" w:color="auto"/>
        <w:left w:val="none" w:sz="0" w:space="0" w:color="auto"/>
        <w:bottom w:val="none" w:sz="0" w:space="0" w:color="auto"/>
        <w:right w:val="none" w:sz="0" w:space="0" w:color="auto"/>
      </w:divBdr>
    </w:div>
    <w:div w:id="1058749305">
      <w:bodyDiv w:val="1"/>
      <w:marLeft w:val="0"/>
      <w:marRight w:val="0"/>
      <w:marTop w:val="0"/>
      <w:marBottom w:val="0"/>
      <w:divBdr>
        <w:top w:val="none" w:sz="0" w:space="0" w:color="auto"/>
        <w:left w:val="none" w:sz="0" w:space="0" w:color="auto"/>
        <w:bottom w:val="none" w:sz="0" w:space="0" w:color="auto"/>
        <w:right w:val="none" w:sz="0" w:space="0" w:color="auto"/>
      </w:divBdr>
      <w:divsChild>
        <w:div w:id="1414470129">
          <w:marLeft w:val="0"/>
          <w:marRight w:val="0"/>
          <w:marTop w:val="0"/>
          <w:marBottom w:val="0"/>
          <w:divBdr>
            <w:top w:val="none" w:sz="0" w:space="0" w:color="auto"/>
            <w:left w:val="none" w:sz="0" w:space="0" w:color="auto"/>
            <w:bottom w:val="none" w:sz="0" w:space="0" w:color="auto"/>
            <w:right w:val="none" w:sz="0" w:space="0" w:color="auto"/>
          </w:divBdr>
          <w:divsChild>
            <w:div w:id="290786514">
              <w:marLeft w:val="0"/>
              <w:marRight w:val="0"/>
              <w:marTop w:val="0"/>
              <w:marBottom w:val="0"/>
              <w:divBdr>
                <w:top w:val="none" w:sz="0" w:space="0" w:color="auto"/>
                <w:left w:val="none" w:sz="0" w:space="0" w:color="auto"/>
                <w:bottom w:val="none" w:sz="0" w:space="0" w:color="auto"/>
                <w:right w:val="none" w:sz="0" w:space="0" w:color="auto"/>
              </w:divBdr>
              <w:divsChild>
                <w:div w:id="1804227597">
                  <w:marLeft w:val="0"/>
                  <w:marRight w:val="0"/>
                  <w:marTop w:val="0"/>
                  <w:marBottom w:val="0"/>
                  <w:divBdr>
                    <w:top w:val="none" w:sz="0" w:space="0" w:color="auto"/>
                    <w:left w:val="none" w:sz="0" w:space="0" w:color="auto"/>
                    <w:bottom w:val="none" w:sz="0" w:space="0" w:color="auto"/>
                    <w:right w:val="none" w:sz="0" w:space="0" w:color="auto"/>
                  </w:divBdr>
                  <w:divsChild>
                    <w:div w:id="14266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062486204">
      <w:bodyDiv w:val="1"/>
      <w:marLeft w:val="0"/>
      <w:marRight w:val="0"/>
      <w:marTop w:val="0"/>
      <w:marBottom w:val="0"/>
      <w:divBdr>
        <w:top w:val="none" w:sz="0" w:space="0" w:color="auto"/>
        <w:left w:val="none" w:sz="0" w:space="0" w:color="auto"/>
        <w:bottom w:val="none" w:sz="0" w:space="0" w:color="auto"/>
        <w:right w:val="none" w:sz="0" w:space="0" w:color="auto"/>
      </w:divBdr>
    </w:div>
    <w:div w:id="1078942485">
      <w:bodyDiv w:val="1"/>
      <w:marLeft w:val="0"/>
      <w:marRight w:val="0"/>
      <w:marTop w:val="0"/>
      <w:marBottom w:val="0"/>
      <w:divBdr>
        <w:top w:val="none" w:sz="0" w:space="0" w:color="auto"/>
        <w:left w:val="none" w:sz="0" w:space="0" w:color="auto"/>
        <w:bottom w:val="none" w:sz="0" w:space="0" w:color="auto"/>
        <w:right w:val="none" w:sz="0" w:space="0" w:color="auto"/>
      </w:divBdr>
    </w:div>
    <w:div w:id="1085372232">
      <w:bodyDiv w:val="1"/>
      <w:marLeft w:val="0"/>
      <w:marRight w:val="0"/>
      <w:marTop w:val="0"/>
      <w:marBottom w:val="0"/>
      <w:divBdr>
        <w:top w:val="none" w:sz="0" w:space="0" w:color="auto"/>
        <w:left w:val="none" w:sz="0" w:space="0" w:color="auto"/>
        <w:bottom w:val="none" w:sz="0" w:space="0" w:color="auto"/>
        <w:right w:val="none" w:sz="0" w:space="0" w:color="auto"/>
      </w:divBdr>
    </w:div>
    <w:div w:id="1123839875">
      <w:bodyDiv w:val="1"/>
      <w:marLeft w:val="0"/>
      <w:marRight w:val="0"/>
      <w:marTop w:val="0"/>
      <w:marBottom w:val="0"/>
      <w:divBdr>
        <w:top w:val="none" w:sz="0" w:space="0" w:color="auto"/>
        <w:left w:val="none" w:sz="0" w:space="0" w:color="auto"/>
        <w:bottom w:val="none" w:sz="0" w:space="0" w:color="auto"/>
        <w:right w:val="none" w:sz="0" w:space="0" w:color="auto"/>
      </w:divBdr>
    </w:div>
    <w:div w:id="1165435562">
      <w:bodyDiv w:val="1"/>
      <w:marLeft w:val="0"/>
      <w:marRight w:val="0"/>
      <w:marTop w:val="0"/>
      <w:marBottom w:val="0"/>
      <w:divBdr>
        <w:top w:val="none" w:sz="0" w:space="0" w:color="auto"/>
        <w:left w:val="none" w:sz="0" w:space="0" w:color="auto"/>
        <w:bottom w:val="none" w:sz="0" w:space="0" w:color="auto"/>
        <w:right w:val="none" w:sz="0" w:space="0" w:color="auto"/>
      </w:divBdr>
    </w:div>
    <w:div w:id="1189369034">
      <w:bodyDiv w:val="1"/>
      <w:marLeft w:val="0"/>
      <w:marRight w:val="0"/>
      <w:marTop w:val="0"/>
      <w:marBottom w:val="0"/>
      <w:divBdr>
        <w:top w:val="none" w:sz="0" w:space="0" w:color="auto"/>
        <w:left w:val="none" w:sz="0" w:space="0" w:color="auto"/>
        <w:bottom w:val="none" w:sz="0" w:space="0" w:color="auto"/>
        <w:right w:val="none" w:sz="0" w:space="0" w:color="auto"/>
      </w:divBdr>
    </w:div>
    <w:div w:id="1230187825">
      <w:bodyDiv w:val="1"/>
      <w:marLeft w:val="0"/>
      <w:marRight w:val="0"/>
      <w:marTop w:val="0"/>
      <w:marBottom w:val="0"/>
      <w:divBdr>
        <w:top w:val="none" w:sz="0" w:space="0" w:color="auto"/>
        <w:left w:val="none" w:sz="0" w:space="0" w:color="auto"/>
        <w:bottom w:val="none" w:sz="0" w:space="0" w:color="auto"/>
        <w:right w:val="none" w:sz="0" w:space="0" w:color="auto"/>
      </w:divBdr>
    </w:div>
    <w:div w:id="1245332615">
      <w:bodyDiv w:val="1"/>
      <w:marLeft w:val="0"/>
      <w:marRight w:val="0"/>
      <w:marTop w:val="0"/>
      <w:marBottom w:val="0"/>
      <w:divBdr>
        <w:top w:val="none" w:sz="0" w:space="0" w:color="auto"/>
        <w:left w:val="none" w:sz="0" w:space="0" w:color="auto"/>
        <w:bottom w:val="none" w:sz="0" w:space="0" w:color="auto"/>
        <w:right w:val="none" w:sz="0" w:space="0" w:color="auto"/>
      </w:divBdr>
    </w:div>
    <w:div w:id="1251889003">
      <w:bodyDiv w:val="1"/>
      <w:marLeft w:val="0"/>
      <w:marRight w:val="0"/>
      <w:marTop w:val="0"/>
      <w:marBottom w:val="0"/>
      <w:divBdr>
        <w:top w:val="none" w:sz="0" w:space="0" w:color="auto"/>
        <w:left w:val="none" w:sz="0" w:space="0" w:color="auto"/>
        <w:bottom w:val="none" w:sz="0" w:space="0" w:color="auto"/>
        <w:right w:val="none" w:sz="0" w:space="0" w:color="auto"/>
      </w:divBdr>
    </w:div>
    <w:div w:id="1272973969">
      <w:bodyDiv w:val="1"/>
      <w:marLeft w:val="0"/>
      <w:marRight w:val="0"/>
      <w:marTop w:val="0"/>
      <w:marBottom w:val="0"/>
      <w:divBdr>
        <w:top w:val="none" w:sz="0" w:space="0" w:color="auto"/>
        <w:left w:val="none" w:sz="0" w:space="0" w:color="auto"/>
        <w:bottom w:val="none" w:sz="0" w:space="0" w:color="auto"/>
        <w:right w:val="none" w:sz="0" w:space="0" w:color="auto"/>
      </w:divBdr>
    </w:div>
    <w:div w:id="1279794824">
      <w:bodyDiv w:val="1"/>
      <w:marLeft w:val="0"/>
      <w:marRight w:val="0"/>
      <w:marTop w:val="0"/>
      <w:marBottom w:val="0"/>
      <w:divBdr>
        <w:top w:val="none" w:sz="0" w:space="0" w:color="auto"/>
        <w:left w:val="none" w:sz="0" w:space="0" w:color="auto"/>
        <w:bottom w:val="none" w:sz="0" w:space="0" w:color="auto"/>
        <w:right w:val="none" w:sz="0" w:space="0" w:color="auto"/>
      </w:divBdr>
    </w:div>
    <w:div w:id="1309092710">
      <w:bodyDiv w:val="1"/>
      <w:marLeft w:val="0"/>
      <w:marRight w:val="0"/>
      <w:marTop w:val="0"/>
      <w:marBottom w:val="0"/>
      <w:divBdr>
        <w:top w:val="none" w:sz="0" w:space="0" w:color="auto"/>
        <w:left w:val="none" w:sz="0" w:space="0" w:color="auto"/>
        <w:bottom w:val="none" w:sz="0" w:space="0" w:color="auto"/>
        <w:right w:val="none" w:sz="0" w:space="0" w:color="auto"/>
      </w:divBdr>
    </w:div>
    <w:div w:id="1310598874">
      <w:bodyDiv w:val="1"/>
      <w:marLeft w:val="0"/>
      <w:marRight w:val="0"/>
      <w:marTop w:val="0"/>
      <w:marBottom w:val="0"/>
      <w:divBdr>
        <w:top w:val="none" w:sz="0" w:space="0" w:color="auto"/>
        <w:left w:val="none" w:sz="0" w:space="0" w:color="auto"/>
        <w:bottom w:val="none" w:sz="0" w:space="0" w:color="auto"/>
        <w:right w:val="none" w:sz="0" w:space="0" w:color="auto"/>
      </w:divBdr>
    </w:div>
    <w:div w:id="1331637545">
      <w:bodyDiv w:val="1"/>
      <w:marLeft w:val="0"/>
      <w:marRight w:val="0"/>
      <w:marTop w:val="0"/>
      <w:marBottom w:val="0"/>
      <w:divBdr>
        <w:top w:val="none" w:sz="0" w:space="0" w:color="auto"/>
        <w:left w:val="none" w:sz="0" w:space="0" w:color="auto"/>
        <w:bottom w:val="none" w:sz="0" w:space="0" w:color="auto"/>
        <w:right w:val="none" w:sz="0" w:space="0" w:color="auto"/>
      </w:divBdr>
    </w:div>
    <w:div w:id="1347054535">
      <w:bodyDiv w:val="1"/>
      <w:marLeft w:val="0"/>
      <w:marRight w:val="0"/>
      <w:marTop w:val="0"/>
      <w:marBottom w:val="0"/>
      <w:divBdr>
        <w:top w:val="none" w:sz="0" w:space="0" w:color="auto"/>
        <w:left w:val="none" w:sz="0" w:space="0" w:color="auto"/>
        <w:bottom w:val="none" w:sz="0" w:space="0" w:color="auto"/>
        <w:right w:val="none" w:sz="0" w:space="0" w:color="auto"/>
      </w:divBdr>
    </w:div>
    <w:div w:id="1350257705">
      <w:bodyDiv w:val="1"/>
      <w:marLeft w:val="0"/>
      <w:marRight w:val="0"/>
      <w:marTop w:val="0"/>
      <w:marBottom w:val="0"/>
      <w:divBdr>
        <w:top w:val="none" w:sz="0" w:space="0" w:color="auto"/>
        <w:left w:val="none" w:sz="0" w:space="0" w:color="auto"/>
        <w:bottom w:val="none" w:sz="0" w:space="0" w:color="auto"/>
        <w:right w:val="none" w:sz="0" w:space="0" w:color="auto"/>
      </w:divBdr>
    </w:div>
    <w:div w:id="1367675590">
      <w:bodyDiv w:val="1"/>
      <w:marLeft w:val="0"/>
      <w:marRight w:val="0"/>
      <w:marTop w:val="0"/>
      <w:marBottom w:val="0"/>
      <w:divBdr>
        <w:top w:val="none" w:sz="0" w:space="0" w:color="auto"/>
        <w:left w:val="none" w:sz="0" w:space="0" w:color="auto"/>
        <w:bottom w:val="none" w:sz="0" w:space="0" w:color="auto"/>
        <w:right w:val="none" w:sz="0" w:space="0" w:color="auto"/>
      </w:divBdr>
    </w:div>
    <w:div w:id="1375930311">
      <w:bodyDiv w:val="1"/>
      <w:marLeft w:val="0"/>
      <w:marRight w:val="0"/>
      <w:marTop w:val="0"/>
      <w:marBottom w:val="0"/>
      <w:divBdr>
        <w:top w:val="none" w:sz="0" w:space="0" w:color="auto"/>
        <w:left w:val="none" w:sz="0" w:space="0" w:color="auto"/>
        <w:bottom w:val="none" w:sz="0" w:space="0" w:color="auto"/>
        <w:right w:val="none" w:sz="0" w:space="0" w:color="auto"/>
      </w:divBdr>
    </w:div>
    <w:div w:id="1385908198">
      <w:bodyDiv w:val="1"/>
      <w:marLeft w:val="0"/>
      <w:marRight w:val="0"/>
      <w:marTop w:val="0"/>
      <w:marBottom w:val="0"/>
      <w:divBdr>
        <w:top w:val="none" w:sz="0" w:space="0" w:color="auto"/>
        <w:left w:val="none" w:sz="0" w:space="0" w:color="auto"/>
        <w:bottom w:val="none" w:sz="0" w:space="0" w:color="auto"/>
        <w:right w:val="none" w:sz="0" w:space="0" w:color="auto"/>
      </w:divBdr>
    </w:div>
    <w:div w:id="1397431400">
      <w:bodyDiv w:val="1"/>
      <w:marLeft w:val="0"/>
      <w:marRight w:val="0"/>
      <w:marTop w:val="0"/>
      <w:marBottom w:val="0"/>
      <w:divBdr>
        <w:top w:val="none" w:sz="0" w:space="0" w:color="auto"/>
        <w:left w:val="none" w:sz="0" w:space="0" w:color="auto"/>
        <w:bottom w:val="none" w:sz="0" w:space="0" w:color="auto"/>
        <w:right w:val="none" w:sz="0" w:space="0" w:color="auto"/>
      </w:divBdr>
    </w:div>
    <w:div w:id="1397511330">
      <w:bodyDiv w:val="1"/>
      <w:marLeft w:val="0"/>
      <w:marRight w:val="0"/>
      <w:marTop w:val="0"/>
      <w:marBottom w:val="0"/>
      <w:divBdr>
        <w:top w:val="none" w:sz="0" w:space="0" w:color="auto"/>
        <w:left w:val="none" w:sz="0" w:space="0" w:color="auto"/>
        <w:bottom w:val="none" w:sz="0" w:space="0" w:color="auto"/>
        <w:right w:val="none" w:sz="0" w:space="0" w:color="auto"/>
      </w:divBdr>
    </w:div>
    <w:div w:id="1399985637">
      <w:bodyDiv w:val="1"/>
      <w:marLeft w:val="0"/>
      <w:marRight w:val="0"/>
      <w:marTop w:val="0"/>
      <w:marBottom w:val="0"/>
      <w:divBdr>
        <w:top w:val="none" w:sz="0" w:space="0" w:color="auto"/>
        <w:left w:val="none" w:sz="0" w:space="0" w:color="auto"/>
        <w:bottom w:val="none" w:sz="0" w:space="0" w:color="auto"/>
        <w:right w:val="none" w:sz="0" w:space="0" w:color="auto"/>
      </w:divBdr>
    </w:div>
    <w:div w:id="1401320987">
      <w:bodyDiv w:val="1"/>
      <w:marLeft w:val="0"/>
      <w:marRight w:val="0"/>
      <w:marTop w:val="0"/>
      <w:marBottom w:val="0"/>
      <w:divBdr>
        <w:top w:val="none" w:sz="0" w:space="0" w:color="auto"/>
        <w:left w:val="none" w:sz="0" w:space="0" w:color="auto"/>
        <w:bottom w:val="none" w:sz="0" w:space="0" w:color="auto"/>
        <w:right w:val="none" w:sz="0" w:space="0" w:color="auto"/>
      </w:divBdr>
    </w:div>
    <w:div w:id="1408725003">
      <w:bodyDiv w:val="1"/>
      <w:marLeft w:val="0"/>
      <w:marRight w:val="0"/>
      <w:marTop w:val="0"/>
      <w:marBottom w:val="0"/>
      <w:divBdr>
        <w:top w:val="none" w:sz="0" w:space="0" w:color="auto"/>
        <w:left w:val="none" w:sz="0" w:space="0" w:color="auto"/>
        <w:bottom w:val="none" w:sz="0" w:space="0" w:color="auto"/>
        <w:right w:val="none" w:sz="0" w:space="0" w:color="auto"/>
      </w:divBdr>
    </w:div>
    <w:div w:id="1440444351">
      <w:bodyDiv w:val="1"/>
      <w:marLeft w:val="0"/>
      <w:marRight w:val="0"/>
      <w:marTop w:val="0"/>
      <w:marBottom w:val="0"/>
      <w:divBdr>
        <w:top w:val="none" w:sz="0" w:space="0" w:color="auto"/>
        <w:left w:val="none" w:sz="0" w:space="0" w:color="auto"/>
        <w:bottom w:val="none" w:sz="0" w:space="0" w:color="auto"/>
        <w:right w:val="none" w:sz="0" w:space="0" w:color="auto"/>
      </w:divBdr>
    </w:div>
    <w:div w:id="1444030699">
      <w:bodyDiv w:val="1"/>
      <w:marLeft w:val="0"/>
      <w:marRight w:val="0"/>
      <w:marTop w:val="0"/>
      <w:marBottom w:val="0"/>
      <w:divBdr>
        <w:top w:val="none" w:sz="0" w:space="0" w:color="auto"/>
        <w:left w:val="none" w:sz="0" w:space="0" w:color="auto"/>
        <w:bottom w:val="none" w:sz="0" w:space="0" w:color="auto"/>
        <w:right w:val="none" w:sz="0" w:space="0" w:color="auto"/>
      </w:divBdr>
    </w:div>
    <w:div w:id="1466042018">
      <w:bodyDiv w:val="1"/>
      <w:marLeft w:val="0"/>
      <w:marRight w:val="0"/>
      <w:marTop w:val="0"/>
      <w:marBottom w:val="0"/>
      <w:divBdr>
        <w:top w:val="none" w:sz="0" w:space="0" w:color="auto"/>
        <w:left w:val="none" w:sz="0" w:space="0" w:color="auto"/>
        <w:bottom w:val="none" w:sz="0" w:space="0" w:color="auto"/>
        <w:right w:val="none" w:sz="0" w:space="0" w:color="auto"/>
      </w:divBdr>
    </w:div>
    <w:div w:id="1493715936">
      <w:bodyDiv w:val="1"/>
      <w:marLeft w:val="0"/>
      <w:marRight w:val="0"/>
      <w:marTop w:val="0"/>
      <w:marBottom w:val="0"/>
      <w:divBdr>
        <w:top w:val="none" w:sz="0" w:space="0" w:color="auto"/>
        <w:left w:val="none" w:sz="0" w:space="0" w:color="auto"/>
        <w:bottom w:val="none" w:sz="0" w:space="0" w:color="auto"/>
        <w:right w:val="none" w:sz="0" w:space="0" w:color="auto"/>
      </w:divBdr>
    </w:div>
    <w:div w:id="1500004471">
      <w:bodyDiv w:val="1"/>
      <w:marLeft w:val="0"/>
      <w:marRight w:val="0"/>
      <w:marTop w:val="0"/>
      <w:marBottom w:val="0"/>
      <w:divBdr>
        <w:top w:val="none" w:sz="0" w:space="0" w:color="auto"/>
        <w:left w:val="none" w:sz="0" w:space="0" w:color="auto"/>
        <w:bottom w:val="none" w:sz="0" w:space="0" w:color="auto"/>
        <w:right w:val="none" w:sz="0" w:space="0" w:color="auto"/>
      </w:divBdr>
    </w:div>
    <w:div w:id="1506018210">
      <w:bodyDiv w:val="1"/>
      <w:marLeft w:val="0"/>
      <w:marRight w:val="0"/>
      <w:marTop w:val="0"/>
      <w:marBottom w:val="0"/>
      <w:divBdr>
        <w:top w:val="none" w:sz="0" w:space="0" w:color="auto"/>
        <w:left w:val="none" w:sz="0" w:space="0" w:color="auto"/>
        <w:bottom w:val="none" w:sz="0" w:space="0" w:color="auto"/>
        <w:right w:val="none" w:sz="0" w:space="0" w:color="auto"/>
      </w:divBdr>
    </w:div>
    <w:div w:id="1520239915">
      <w:bodyDiv w:val="1"/>
      <w:marLeft w:val="0"/>
      <w:marRight w:val="0"/>
      <w:marTop w:val="0"/>
      <w:marBottom w:val="0"/>
      <w:divBdr>
        <w:top w:val="none" w:sz="0" w:space="0" w:color="auto"/>
        <w:left w:val="none" w:sz="0" w:space="0" w:color="auto"/>
        <w:bottom w:val="none" w:sz="0" w:space="0" w:color="auto"/>
        <w:right w:val="none" w:sz="0" w:space="0" w:color="auto"/>
      </w:divBdr>
    </w:div>
    <w:div w:id="1563057965">
      <w:bodyDiv w:val="1"/>
      <w:marLeft w:val="0"/>
      <w:marRight w:val="0"/>
      <w:marTop w:val="0"/>
      <w:marBottom w:val="0"/>
      <w:divBdr>
        <w:top w:val="none" w:sz="0" w:space="0" w:color="auto"/>
        <w:left w:val="none" w:sz="0" w:space="0" w:color="auto"/>
        <w:bottom w:val="none" w:sz="0" w:space="0" w:color="auto"/>
        <w:right w:val="none" w:sz="0" w:space="0" w:color="auto"/>
      </w:divBdr>
    </w:div>
    <w:div w:id="1563979351">
      <w:bodyDiv w:val="1"/>
      <w:marLeft w:val="0"/>
      <w:marRight w:val="0"/>
      <w:marTop w:val="0"/>
      <w:marBottom w:val="0"/>
      <w:divBdr>
        <w:top w:val="none" w:sz="0" w:space="0" w:color="auto"/>
        <w:left w:val="none" w:sz="0" w:space="0" w:color="auto"/>
        <w:bottom w:val="none" w:sz="0" w:space="0" w:color="auto"/>
        <w:right w:val="none" w:sz="0" w:space="0" w:color="auto"/>
      </w:divBdr>
    </w:div>
    <w:div w:id="1568538968">
      <w:bodyDiv w:val="1"/>
      <w:marLeft w:val="0"/>
      <w:marRight w:val="0"/>
      <w:marTop w:val="0"/>
      <w:marBottom w:val="0"/>
      <w:divBdr>
        <w:top w:val="none" w:sz="0" w:space="0" w:color="auto"/>
        <w:left w:val="none" w:sz="0" w:space="0" w:color="auto"/>
        <w:bottom w:val="none" w:sz="0" w:space="0" w:color="auto"/>
        <w:right w:val="none" w:sz="0" w:space="0" w:color="auto"/>
      </w:divBdr>
    </w:div>
    <w:div w:id="1579944957">
      <w:bodyDiv w:val="1"/>
      <w:marLeft w:val="0"/>
      <w:marRight w:val="0"/>
      <w:marTop w:val="0"/>
      <w:marBottom w:val="0"/>
      <w:divBdr>
        <w:top w:val="none" w:sz="0" w:space="0" w:color="auto"/>
        <w:left w:val="none" w:sz="0" w:space="0" w:color="auto"/>
        <w:bottom w:val="none" w:sz="0" w:space="0" w:color="auto"/>
        <w:right w:val="none" w:sz="0" w:space="0" w:color="auto"/>
      </w:divBdr>
    </w:div>
    <w:div w:id="1595481495">
      <w:bodyDiv w:val="1"/>
      <w:marLeft w:val="0"/>
      <w:marRight w:val="0"/>
      <w:marTop w:val="0"/>
      <w:marBottom w:val="0"/>
      <w:divBdr>
        <w:top w:val="none" w:sz="0" w:space="0" w:color="auto"/>
        <w:left w:val="none" w:sz="0" w:space="0" w:color="auto"/>
        <w:bottom w:val="none" w:sz="0" w:space="0" w:color="auto"/>
        <w:right w:val="none" w:sz="0" w:space="0" w:color="auto"/>
      </w:divBdr>
    </w:div>
    <w:div w:id="1611161455">
      <w:bodyDiv w:val="1"/>
      <w:marLeft w:val="0"/>
      <w:marRight w:val="0"/>
      <w:marTop w:val="0"/>
      <w:marBottom w:val="0"/>
      <w:divBdr>
        <w:top w:val="none" w:sz="0" w:space="0" w:color="auto"/>
        <w:left w:val="none" w:sz="0" w:space="0" w:color="auto"/>
        <w:bottom w:val="none" w:sz="0" w:space="0" w:color="auto"/>
        <w:right w:val="none" w:sz="0" w:space="0" w:color="auto"/>
      </w:divBdr>
    </w:div>
    <w:div w:id="1627737229">
      <w:bodyDiv w:val="1"/>
      <w:marLeft w:val="0"/>
      <w:marRight w:val="0"/>
      <w:marTop w:val="0"/>
      <w:marBottom w:val="0"/>
      <w:divBdr>
        <w:top w:val="none" w:sz="0" w:space="0" w:color="auto"/>
        <w:left w:val="none" w:sz="0" w:space="0" w:color="auto"/>
        <w:bottom w:val="none" w:sz="0" w:space="0" w:color="auto"/>
        <w:right w:val="none" w:sz="0" w:space="0" w:color="auto"/>
      </w:divBdr>
    </w:div>
    <w:div w:id="1629237525">
      <w:bodyDiv w:val="1"/>
      <w:marLeft w:val="0"/>
      <w:marRight w:val="0"/>
      <w:marTop w:val="0"/>
      <w:marBottom w:val="0"/>
      <w:divBdr>
        <w:top w:val="none" w:sz="0" w:space="0" w:color="auto"/>
        <w:left w:val="none" w:sz="0" w:space="0" w:color="auto"/>
        <w:bottom w:val="none" w:sz="0" w:space="0" w:color="auto"/>
        <w:right w:val="none" w:sz="0" w:space="0" w:color="auto"/>
      </w:divBdr>
    </w:div>
    <w:div w:id="1648394058">
      <w:bodyDiv w:val="1"/>
      <w:marLeft w:val="0"/>
      <w:marRight w:val="0"/>
      <w:marTop w:val="0"/>
      <w:marBottom w:val="0"/>
      <w:divBdr>
        <w:top w:val="none" w:sz="0" w:space="0" w:color="auto"/>
        <w:left w:val="none" w:sz="0" w:space="0" w:color="auto"/>
        <w:bottom w:val="none" w:sz="0" w:space="0" w:color="auto"/>
        <w:right w:val="none" w:sz="0" w:space="0" w:color="auto"/>
      </w:divBdr>
    </w:div>
    <w:div w:id="1654792846">
      <w:bodyDiv w:val="1"/>
      <w:marLeft w:val="0"/>
      <w:marRight w:val="0"/>
      <w:marTop w:val="0"/>
      <w:marBottom w:val="0"/>
      <w:divBdr>
        <w:top w:val="none" w:sz="0" w:space="0" w:color="auto"/>
        <w:left w:val="none" w:sz="0" w:space="0" w:color="auto"/>
        <w:bottom w:val="none" w:sz="0" w:space="0" w:color="auto"/>
        <w:right w:val="none" w:sz="0" w:space="0" w:color="auto"/>
      </w:divBdr>
    </w:div>
    <w:div w:id="1656639554">
      <w:bodyDiv w:val="1"/>
      <w:marLeft w:val="0"/>
      <w:marRight w:val="0"/>
      <w:marTop w:val="0"/>
      <w:marBottom w:val="0"/>
      <w:divBdr>
        <w:top w:val="none" w:sz="0" w:space="0" w:color="auto"/>
        <w:left w:val="none" w:sz="0" w:space="0" w:color="auto"/>
        <w:bottom w:val="none" w:sz="0" w:space="0" w:color="auto"/>
        <w:right w:val="none" w:sz="0" w:space="0" w:color="auto"/>
      </w:divBdr>
    </w:div>
    <w:div w:id="1659652542">
      <w:bodyDiv w:val="1"/>
      <w:marLeft w:val="0"/>
      <w:marRight w:val="0"/>
      <w:marTop w:val="0"/>
      <w:marBottom w:val="0"/>
      <w:divBdr>
        <w:top w:val="none" w:sz="0" w:space="0" w:color="auto"/>
        <w:left w:val="none" w:sz="0" w:space="0" w:color="auto"/>
        <w:bottom w:val="none" w:sz="0" w:space="0" w:color="auto"/>
        <w:right w:val="none" w:sz="0" w:space="0" w:color="auto"/>
      </w:divBdr>
    </w:div>
    <w:div w:id="1661228676">
      <w:bodyDiv w:val="1"/>
      <w:marLeft w:val="0"/>
      <w:marRight w:val="0"/>
      <w:marTop w:val="0"/>
      <w:marBottom w:val="0"/>
      <w:divBdr>
        <w:top w:val="none" w:sz="0" w:space="0" w:color="auto"/>
        <w:left w:val="none" w:sz="0" w:space="0" w:color="auto"/>
        <w:bottom w:val="none" w:sz="0" w:space="0" w:color="auto"/>
        <w:right w:val="none" w:sz="0" w:space="0" w:color="auto"/>
      </w:divBdr>
    </w:div>
    <w:div w:id="1666131653">
      <w:bodyDiv w:val="1"/>
      <w:marLeft w:val="0"/>
      <w:marRight w:val="0"/>
      <w:marTop w:val="0"/>
      <w:marBottom w:val="0"/>
      <w:divBdr>
        <w:top w:val="none" w:sz="0" w:space="0" w:color="auto"/>
        <w:left w:val="none" w:sz="0" w:space="0" w:color="auto"/>
        <w:bottom w:val="none" w:sz="0" w:space="0" w:color="auto"/>
        <w:right w:val="none" w:sz="0" w:space="0" w:color="auto"/>
      </w:divBdr>
    </w:div>
    <w:div w:id="1680235691">
      <w:bodyDiv w:val="1"/>
      <w:marLeft w:val="0"/>
      <w:marRight w:val="0"/>
      <w:marTop w:val="0"/>
      <w:marBottom w:val="0"/>
      <w:divBdr>
        <w:top w:val="none" w:sz="0" w:space="0" w:color="auto"/>
        <w:left w:val="none" w:sz="0" w:space="0" w:color="auto"/>
        <w:bottom w:val="none" w:sz="0" w:space="0" w:color="auto"/>
        <w:right w:val="none" w:sz="0" w:space="0" w:color="auto"/>
      </w:divBdr>
    </w:div>
    <w:div w:id="1682775254">
      <w:bodyDiv w:val="1"/>
      <w:marLeft w:val="0"/>
      <w:marRight w:val="0"/>
      <w:marTop w:val="0"/>
      <w:marBottom w:val="0"/>
      <w:divBdr>
        <w:top w:val="none" w:sz="0" w:space="0" w:color="auto"/>
        <w:left w:val="none" w:sz="0" w:space="0" w:color="auto"/>
        <w:bottom w:val="none" w:sz="0" w:space="0" w:color="auto"/>
        <w:right w:val="none" w:sz="0" w:space="0" w:color="auto"/>
      </w:divBdr>
    </w:div>
    <w:div w:id="1696081668">
      <w:bodyDiv w:val="1"/>
      <w:marLeft w:val="0"/>
      <w:marRight w:val="0"/>
      <w:marTop w:val="0"/>
      <w:marBottom w:val="0"/>
      <w:divBdr>
        <w:top w:val="none" w:sz="0" w:space="0" w:color="auto"/>
        <w:left w:val="none" w:sz="0" w:space="0" w:color="auto"/>
        <w:bottom w:val="none" w:sz="0" w:space="0" w:color="auto"/>
        <w:right w:val="none" w:sz="0" w:space="0" w:color="auto"/>
      </w:divBdr>
    </w:div>
    <w:div w:id="1712458634">
      <w:bodyDiv w:val="1"/>
      <w:marLeft w:val="0"/>
      <w:marRight w:val="0"/>
      <w:marTop w:val="0"/>
      <w:marBottom w:val="0"/>
      <w:divBdr>
        <w:top w:val="none" w:sz="0" w:space="0" w:color="auto"/>
        <w:left w:val="none" w:sz="0" w:space="0" w:color="auto"/>
        <w:bottom w:val="none" w:sz="0" w:space="0" w:color="auto"/>
        <w:right w:val="none" w:sz="0" w:space="0" w:color="auto"/>
      </w:divBdr>
    </w:div>
    <w:div w:id="1721780757">
      <w:bodyDiv w:val="1"/>
      <w:marLeft w:val="0"/>
      <w:marRight w:val="0"/>
      <w:marTop w:val="0"/>
      <w:marBottom w:val="0"/>
      <w:divBdr>
        <w:top w:val="none" w:sz="0" w:space="0" w:color="auto"/>
        <w:left w:val="none" w:sz="0" w:space="0" w:color="auto"/>
        <w:bottom w:val="none" w:sz="0" w:space="0" w:color="auto"/>
        <w:right w:val="none" w:sz="0" w:space="0" w:color="auto"/>
      </w:divBdr>
    </w:div>
    <w:div w:id="1728990780">
      <w:bodyDiv w:val="1"/>
      <w:marLeft w:val="0"/>
      <w:marRight w:val="0"/>
      <w:marTop w:val="0"/>
      <w:marBottom w:val="0"/>
      <w:divBdr>
        <w:top w:val="none" w:sz="0" w:space="0" w:color="auto"/>
        <w:left w:val="none" w:sz="0" w:space="0" w:color="auto"/>
        <w:bottom w:val="none" w:sz="0" w:space="0" w:color="auto"/>
        <w:right w:val="none" w:sz="0" w:space="0" w:color="auto"/>
      </w:divBdr>
    </w:div>
    <w:div w:id="1730693207">
      <w:bodyDiv w:val="1"/>
      <w:marLeft w:val="0"/>
      <w:marRight w:val="0"/>
      <w:marTop w:val="0"/>
      <w:marBottom w:val="0"/>
      <w:divBdr>
        <w:top w:val="none" w:sz="0" w:space="0" w:color="auto"/>
        <w:left w:val="none" w:sz="0" w:space="0" w:color="auto"/>
        <w:bottom w:val="none" w:sz="0" w:space="0" w:color="auto"/>
        <w:right w:val="none" w:sz="0" w:space="0" w:color="auto"/>
      </w:divBdr>
    </w:div>
    <w:div w:id="1787313795">
      <w:bodyDiv w:val="1"/>
      <w:marLeft w:val="0"/>
      <w:marRight w:val="0"/>
      <w:marTop w:val="0"/>
      <w:marBottom w:val="0"/>
      <w:divBdr>
        <w:top w:val="none" w:sz="0" w:space="0" w:color="auto"/>
        <w:left w:val="none" w:sz="0" w:space="0" w:color="auto"/>
        <w:bottom w:val="none" w:sz="0" w:space="0" w:color="auto"/>
        <w:right w:val="none" w:sz="0" w:space="0" w:color="auto"/>
      </w:divBdr>
    </w:div>
    <w:div w:id="1788694611">
      <w:bodyDiv w:val="1"/>
      <w:marLeft w:val="0"/>
      <w:marRight w:val="0"/>
      <w:marTop w:val="0"/>
      <w:marBottom w:val="0"/>
      <w:divBdr>
        <w:top w:val="none" w:sz="0" w:space="0" w:color="auto"/>
        <w:left w:val="none" w:sz="0" w:space="0" w:color="auto"/>
        <w:bottom w:val="none" w:sz="0" w:space="0" w:color="auto"/>
        <w:right w:val="none" w:sz="0" w:space="0" w:color="auto"/>
      </w:divBdr>
    </w:div>
    <w:div w:id="1791243658">
      <w:bodyDiv w:val="1"/>
      <w:marLeft w:val="0"/>
      <w:marRight w:val="0"/>
      <w:marTop w:val="0"/>
      <w:marBottom w:val="0"/>
      <w:divBdr>
        <w:top w:val="none" w:sz="0" w:space="0" w:color="auto"/>
        <w:left w:val="none" w:sz="0" w:space="0" w:color="auto"/>
        <w:bottom w:val="none" w:sz="0" w:space="0" w:color="auto"/>
        <w:right w:val="none" w:sz="0" w:space="0" w:color="auto"/>
      </w:divBdr>
    </w:div>
    <w:div w:id="1791317699">
      <w:bodyDiv w:val="1"/>
      <w:marLeft w:val="0"/>
      <w:marRight w:val="0"/>
      <w:marTop w:val="0"/>
      <w:marBottom w:val="0"/>
      <w:divBdr>
        <w:top w:val="none" w:sz="0" w:space="0" w:color="auto"/>
        <w:left w:val="none" w:sz="0" w:space="0" w:color="auto"/>
        <w:bottom w:val="none" w:sz="0" w:space="0" w:color="auto"/>
        <w:right w:val="none" w:sz="0" w:space="0" w:color="auto"/>
      </w:divBdr>
    </w:div>
    <w:div w:id="1795051418">
      <w:bodyDiv w:val="1"/>
      <w:marLeft w:val="0"/>
      <w:marRight w:val="0"/>
      <w:marTop w:val="0"/>
      <w:marBottom w:val="0"/>
      <w:divBdr>
        <w:top w:val="none" w:sz="0" w:space="0" w:color="auto"/>
        <w:left w:val="none" w:sz="0" w:space="0" w:color="auto"/>
        <w:bottom w:val="none" w:sz="0" w:space="0" w:color="auto"/>
        <w:right w:val="none" w:sz="0" w:space="0" w:color="auto"/>
      </w:divBdr>
    </w:div>
    <w:div w:id="1798068303">
      <w:bodyDiv w:val="1"/>
      <w:marLeft w:val="0"/>
      <w:marRight w:val="0"/>
      <w:marTop w:val="0"/>
      <w:marBottom w:val="0"/>
      <w:divBdr>
        <w:top w:val="none" w:sz="0" w:space="0" w:color="auto"/>
        <w:left w:val="none" w:sz="0" w:space="0" w:color="auto"/>
        <w:bottom w:val="none" w:sz="0" w:space="0" w:color="auto"/>
        <w:right w:val="none" w:sz="0" w:space="0" w:color="auto"/>
      </w:divBdr>
    </w:div>
    <w:div w:id="1814055571">
      <w:bodyDiv w:val="1"/>
      <w:marLeft w:val="0"/>
      <w:marRight w:val="0"/>
      <w:marTop w:val="0"/>
      <w:marBottom w:val="0"/>
      <w:divBdr>
        <w:top w:val="none" w:sz="0" w:space="0" w:color="auto"/>
        <w:left w:val="none" w:sz="0" w:space="0" w:color="auto"/>
        <w:bottom w:val="none" w:sz="0" w:space="0" w:color="auto"/>
        <w:right w:val="none" w:sz="0" w:space="0" w:color="auto"/>
      </w:divBdr>
    </w:div>
    <w:div w:id="1823236967">
      <w:bodyDiv w:val="1"/>
      <w:marLeft w:val="0"/>
      <w:marRight w:val="0"/>
      <w:marTop w:val="0"/>
      <w:marBottom w:val="0"/>
      <w:divBdr>
        <w:top w:val="none" w:sz="0" w:space="0" w:color="auto"/>
        <w:left w:val="none" w:sz="0" w:space="0" w:color="auto"/>
        <w:bottom w:val="none" w:sz="0" w:space="0" w:color="auto"/>
        <w:right w:val="none" w:sz="0" w:space="0" w:color="auto"/>
      </w:divBdr>
    </w:div>
    <w:div w:id="1837761873">
      <w:bodyDiv w:val="1"/>
      <w:marLeft w:val="0"/>
      <w:marRight w:val="0"/>
      <w:marTop w:val="0"/>
      <w:marBottom w:val="0"/>
      <w:divBdr>
        <w:top w:val="none" w:sz="0" w:space="0" w:color="auto"/>
        <w:left w:val="none" w:sz="0" w:space="0" w:color="auto"/>
        <w:bottom w:val="none" w:sz="0" w:space="0" w:color="auto"/>
        <w:right w:val="none" w:sz="0" w:space="0" w:color="auto"/>
      </w:divBdr>
    </w:div>
    <w:div w:id="1837912674">
      <w:bodyDiv w:val="1"/>
      <w:marLeft w:val="0"/>
      <w:marRight w:val="0"/>
      <w:marTop w:val="0"/>
      <w:marBottom w:val="0"/>
      <w:divBdr>
        <w:top w:val="none" w:sz="0" w:space="0" w:color="auto"/>
        <w:left w:val="none" w:sz="0" w:space="0" w:color="auto"/>
        <w:bottom w:val="none" w:sz="0" w:space="0" w:color="auto"/>
        <w:right w:val="none" w:sz="0" w:space="0" w:color="auto"/>
      </w:divBdr>
    </w:div>
    <w:div w:id="1865439891">
      <w:bodyDiv w:val="1"/>
      <w:marLeft w:val="0"/>
      <w:marRight w:val="0"/>
      <w:marTop w:val="0"/>
      <w:marBottom w:val="0"/>
      <w:divBdr>
        <w:top w:val="none" w:sz="0" w:space="0" w:color="auto"/>
        <w:left w:val="none" w:sz="0" w:space="0" w:color="auto"/>
        <w:bottom w:val="none" w:sz="0" w:space="0" w:color="auto"/>
        <w:right w:val="none" w:sz="0" w:space="0" w:color="auto"/>
      </w:divBdr>
    </w:div>
    <w:div w:id="1875531303">
      <w:bodyDiv w:val="1"/>
      <w:marLeft w:val="0"/>
      <w:marRight w:val="0"/>
      <w:marTop w:val="0"/>
      <w:marBottom w:val="0"/>
      <w:divBdr>
        <w:top w:val="none" w:sz="0" w:space="0" w:color="auto"/>
        <w:left w:val="none" w:sz="0" w:space="0" w:color="auto"/>
        <w:bottom w:val="none" w:sz="0" w:space="0" w:color="auto"/>
        <w:right w:val="none" w:sz="0" w:space="0" w:color="auto"/>
      </w:divBdr>
    </w:div>
    <w:div w:id="1893812029">
      <w:bodyDiv w:val="1"/>
      <w:marLeft w:val="0"/>
      <w:marRight w:val="0"/>
      <w:marTop w:val="0"/>
      <w:marBottom w:val="0"/>
      <w:divBdr>
        <w:top w:val="none" w:sz="0" w:space="0" w:color="auto"/>
        <w:left w:val="none" w:sz="0" w:space="0" w:color="auto"/>
        <w:bottom w:val="none" w:sz="0" w:space="0" w:color="auto"/>
        <w:right w:val="none" w:sz="0" w:space="0" w:color="auto"/>
      </w:divBdr>
    </w:div>
    <w:div w:id="1905528129">
      <w:bodyDiv w:val="1"/>
      <w:marLeft w:val="0"/>
      <w:marRight w:val="0"/>
      <w:marTop w:val="0"/>
      <w:marBottom w:val="0"/>
      <w:divBdr>
        <w:top w:val="none" w:sz="0" w:space="0" w:color="auto"/>
        <w:left w:val="none" w:sz="0" w:space="0" w:color="auto"/>
        <w:bottom w:val="none" w:sz="0" w:space="0" w:color="auto"/>
        <w:right w:val="none" w:sz="0" w:space="0" w:color="auto"/>
      </w:divBdr>
    </w:div>
    <w:div w:id="1909612792">
      <w:bodyDiv w:val="1"/>
      <w:marLeft w:val="0"/>
      <w:marRight w:val="0"/>
      <w:marTop w:val="0"/>
      <w:marBottom w:val="0"/>
      <w:divBdr>
        <w:top w:val="none" w:sz="0" w:space="0" w:color="auto"/>
        <w:left w:val="none" w:sz="0" w:space="0" w:color="auto"/>
        <w:bottom w:val="none" w:sz="0" w:space="0" w:color="auto"/>
        <w:right w:val="none" w:sz="0" w:space="0" w:color="auto"/>
      </w:divBdr>
    </w:div>
    <w:div w:id="1922596804">
      <w:bodyDiv w:val="1"/>
      <w:marLeft w:val="0"/>
      <w:marRight w:val="0"/>
      <w:marTop w:val="0"/>
      <w:marBottom w:val="0"/>
      <w:divBdr>
        <w:top w:val="none" w:sz="0" w:space="0" w:color="auto"/>
        <w:left w:val="none" w:sz="0" w:space="0" w:color="auto"/>
        <w:bottom w:val="none" w:sz="0" w:space="0" w:color="auto"/>
        <w:right w:val="none" w:sz="0" w:space="0" w:color="auto"/>
      </w:divBdr>
    </w:div>
    <w:div w:id="1960454450">
      <w:bodyDiv w:val="1"/>
      <w:marLeft w:val="0"/>
      <w:marRight w:val="0"/>
      <w:marTop w:val="0"/>
      <w:marBottom w:val="0"/>
      <w:divBdr>
        <w:top w:val="none" w:sz="0" w:space="0" w:color="auto"/>
        <w:left w:val="none" w:sz="0" w:space="0" w:color="auto"/>
        <w:bottom w:val="none" w:sz="0" w:space="0" w:color="auto"/>
        <w:right w:val="none" w:sz="0" w:space="0" w:color="auto"/>
      </w:divBdr>
    </w:div>
    <w:div w:id="1964190892">
      <w:bodyDiv w:val="1"/>
      <w:marLeft w:val="0"/>
      <w:marRight w:val="0"/>
      <w:marTop w:val="0"/>
      <w:marBottom w:val="0"/>
      <w:divBdr>
        <w:top w:val="none" w:sz="0" w:space="0" w:color="auto"/>
        <w:left w:val="none" w:sz="0" w:space="0" w:color="auto"/>
        <w:bottom w:val="none" w:sz="0" w:space="0" w:color="auto"/>
        <w:right w:val="none" w:sz="0" w:space="0" w:color="auto"/>
      </w:divBdr>
    </w:div>
    <w:div w:id="1974209123">
      <w:bodyDiv w:val="1"/>
      <w:marLeft w:val="0"/>
      <w:marRight w:val="0"/>
      <w:marTop w:val="0"/>
      <w:marBottom w:val="0"/>
      <w:divBdr>
        <w:top w:val="none" w:sz="0" w:space="0" w:color="auto"/>
        <w:left w:val="none" w:sz="0" w:space="0" w:color="auto"/>
        <w:bottom w:val="none" w:sz="0" w:space="0" w:color="auto"/>
        <w:right w:val="none" w:sz="0" w:space="0" w:color="auto"/>
      </w:divBdr>
    </w:div>
    <w:div w:id="1978797479">
      <w:bodyDiv w:val="1"/>
      <w:marLeft w:val="0"/>
      <w:marRight w:val="0"/>
      <w:marTop w:val="0"/>
      <w:marBottom w:val="0"/>
      <w:divBdr>
        <w:top w:val="none" w:sz="0" w:space="0" w:color="auto"/>
        <w:left w:val="none" w:sz="0" w:space="0" w:color="auto"/>
        <w:bottom w:val="none" w:sz="0" w:space="0" w:color="auto"/>
        <w:right w:val="none" w:sz="0" w:space="0" w:color="auto"/>
      </w:divBdr>
    </w:div>
    <w:div w:id="1983726025">
      <w:bodyDiv w:val="1"/>
      <w:marLeft w:val="0"/>
      <w:marRight w:val="0"/>
      <w:marTop w:val="0"/>
      <w:marBottom w:val="0"/>
      <w:divBdr>
        <w:top w:val="none" w:sz="0" w:space="0" w:color="auto"/>
        <w:left w:val="none" w:sz="0" w:space="0" w:color="auto"/>
        <w:bottom w:val="none" w:sz="0" w:space="0" w:color="auto"/>
        <w:right w:val="none" w:sz="0" w:space="0" w:color="auto"/>
      </w:divBdr>
    </w:div>
    <w:div w:id="1987082620">
      <w:bodyDiv w:val="1"/>
      <w:marLeft w:val="0"/>
      <w:marRight w:val="0"/>
      <w:marTop w:val="0"/>
      <w:marBottom w:val="0"/>
      <w:divBdr>
        <w:top w:val="none" w:sz="0" w:space="0" w:color="auto"/>
        <w:left w:val="none" w:sz="0" w:space="0" w:color="auto"/>
        <w:bottom w:val="none" w:sz="0" w:space="0" w:color="auto"/>
        <w:right w:val="none" w:sz="0" w:space="0" w:color="auto"/>
      </w:divBdr>
    </w:div>
    <w:div w:id="1988628616">
      <w:bodyDiv w:val="1"/>
      <w:marLeft w:val="0"/>
      <w:marRight w:val="0"/>
      <w:marTop w:val="0"/>
      <w:marBottom w:val="0"/>
      <w:divBdr>
        <w:top w:val="none" w:sz="0" w:space="0" w:color="auto"/>
        <w:left w:val="none" w:sz="0" w:space="0" w:color="auto"/>
        <w:bottom w:val="none" w:sz="0" w:space="0" w:color="auto"/>
        <w:right w:val="none" w:sz="0" w:space="0" w:color="auto"/>
      </w:divBdr>
    </w:div>
    <w:div w:id="1994722759">
      <w:bodyDiv w:val="1"/>
      <w:marLeft w:val="0"/>
      <w:marRight w:val="0"/>
      <w:marTop w:val="0"/>
      <w:marBottom w:val="0"/>
      <w:divBdr>
        <w:top w:val="none" w:sz="0" w:space="0" w:color="auto"/>
        <w:left w:val="none" w:sz="0" w:space="0" w:color="auto"/>
        <w:bottom w:val="none" w:sz="0" w:space="0" w:color="auto"/>
        <w:right w:val="none" w:sz="0" w:space="0" w:color="auto"/>
      </w:divBdr>
    </w:div>
    <w:div w:id="2005163728">
      <w:bodyDiv w:val="1"/>
      <w:marLeft w:val="0"/>
      <w:marRight w:val="0"/>
      <w:marTop w:val="0"/>
      <w:marBottom w:val="0"/>
      <w:divBdr>
        <w:top w:val="none" w:sz="0" w:space="0" w:color="auto"/>
        <w:left w:val="none" w:sz="0" w:space="0" w:color="auto"/>
        <w:bottom w:val="none" w:sz="0" w:space="0" w:color="auto"/>
        <w:right w:val="none" w:sz="0" w:space="0" w:color="auto"/>
      </w:divBdr>
    </w:div>
    <w:div w:id="2025352042">
      <w:bodyDiv w:val="1"/>
      <w:marLeft w:val="0"/>
      <w:marRight w:val="0"/>
      <w:marTop w:val="0"/>
      <w:marBottom w:val="0"/>
      <w:divBdr>
        <w:top w:val="none" w:sz="0" w:space="0" w:color="auto"/>
        <w:left w:val="none" w:sz="0" w:space="0" w:color="auto"/>
        <w:bottom w:val="none" w:sz="0" w:space="0" w:color="auto"/>
        <w:right w:val="none" w:sz="0" w:space="0" w:color="auto"/>
      </w:divBdr>
    </w:div>
    <w:div w:id="2042781202">
      <w:bodyDiv w:val="1"/>
      <w:marLeft w:val="0"/>
      <w:marRight w:val="0"/>
      <w:marTop w:val="0"/>
      <w:marBottom w:val="0"/>
      <w:divBdr>
        <w:top w:val="none" w:sz="0" w:space="0" w:color="auto"/>
        <w:left w:val="none" w:sz="0" w:space="0" w:color="auto"/>
        <w:bottom w:val="none" w:sz="0" w:space="0" w:color="auto"/>
        <w:right w:val="none" w:sz="0" w:space="0" w:color="auto"/>
      </w:divBdr>
    </w:div>
    <w:div w:id="2083019604">
      <w:bodyDiv w:val="1"/>
      <w:marLeft w:val="0"/>
      <w:marRight w:val="0"/>
      <w:marTop w:val="0"/>
      <w:marBottom w:val="0"/>
      <w:divBdr>
        <w:top w:val="none" w:sz="0" w:space="0" w:color="auto"/>
        <w:left w:val="none" w:sz="0" w:space="0" w:color="auto"/>
        <w:bottom w:val="none" w:sz="0" w:space="0" w:color="auto"/>
        <w:right w:val="none" w:sz="0" w:space="0" w:color="auto"/>
      </w:divBdr>
    </w:div>
    <w:div w:id="2087260998">
      <w:bodyDiv w:val="1"/>
      <w:marLeft w:val="0"/>
      <w:marRight w:val="0"/>
      <w:marTop w:val="0"/>
      <w:marBottom w:val="0"/>
      <w:divBdr>
        <w:top w:val="none" w:sz="0" w:space="0" w:color="auto"/>
        <w:left w:val="none" w:sz="0" w:space="0" w:color="auto"/>
        <w:bottom w:val="none" w:sz="0" w:space="0" w:color="auto"/>
        <w:right w:val="none" w:sz="0" w:space="0" w:color="auto"/>
      </w:divBdr>
    </w:div>
    <w:div w:id="2104059354">
      <w:bodyDiv w:val="1"/>
      <w:marLeft w:val="0"/>
      <w:marRight w:val="0"/>
      <w:marTop w:val="0"/>
      <w:marBottom w:val="0"/>
      <w:divBdr>
        <w:top w:val="none" w:sz="0" w:space="0" w:color="auto"/>
        <w:left w:val="none" w:sz="0" w:space="0" w:color="auto"/>
        <w:bottom w:val="none" w:sz="0" w:space="0" w:color="auto"/>
        <w:right w:val="none" w:sz="0" w:space="0" w:color="auto"/>
      </w:divBdr>
    </w:div>
    <w:div w:id="2112123299">
      <w:bodyDiv w:val="1"/>
      <w:marLeft w:val="0"/>
      <w:marRight w:val="0"/>
      <w:marTop w:val="0"/>
      <w:marBottom w:val="0"/>
      <w:divBdr>
        <w:top w:val="none" w:sz="0" w:space="0" w:color="auto"/>
        <w:left w:val="none" w:sz="0" w:space="0" w:color="auto"/>
        <w:bottom w:val="none" w:sz="0" w:space="0" w:color="auto"/>
        <w:right w:val="none" w:sz="0" w:space="0" w:color="auto"/>
      </w:divBdr>
    </w:div>
    <w:div w:id="2117433933">
      <w:bodyDiv w:val="1"/>
      <w:marLeft w:val="0"/>
      <w:marRight w:val="0"/>
      <w:marTop w:val="0"/>
      <w:marBottom w:val="0"/>
      <w:divBdr>
        <w:top w:val="none" w:sz="0" w:space="0" w:color="auto"/>
        <w:left w:val="none" w:sz="0" w:space="0" w:color="auto"/>
        <w:bottom w:val="none" w:sz="0" w:space="0" w:color="auto"/>
        <w:right w:val="none" w:sz="0" w:space="0" w:color="auto"/>
      </w:divBdr>
    </w:div>
    <w:div w:id="2138839320">
      <w:bodyDiv w:val="1"/>
      <w:marLeft w:val="0"/>
      <w:marRight w:val="0"/>
      <w:marTop w:val="0"/>
      <w:marBottom w:val="0"/>
      <w:divBdr>
        <w:top w:val="none" w:sz="0" w:space="0" w:color="auto"/>
        <w:left w:val="none" w:sz="0" w:space="0" w:color="auto"/>
        <w:bottom w:val="none" w:sz="0" w:space="0" w:color="auto"/>
        <w:right w:val="none" w:sz="0" w:space="0" w:color="auto"/>
      </w:divBdr>
    </w:div>
    <w:div w:id="21458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lgaa.gov.mn/tsalin-khlsniy-bttsiyn-sudalgaa-1pb" TargetMode="External"/><Relationship Id="rId18" Type="http://schemas.openxmlformats.org/officeDocument/2006/relationships/hyperlink" Target="https://translate.google.com/?sl=mn&amp;tl=en&amp;text=&#1061;&#1257;&#1076;&#1257;&#1083;&#1084;&#1257;&#1088;%2C%20&#1085;&#1080;&#1081;&#1075;&#1084;&#1080;&#1081;&#1085;%20&#1093;&#1072;&#1084;&#1075;&#1072;&#1072;&#1083;&#1083;&#1099;&#1085;%20&#1103;&#1072;&#1084;&#1085;&#1099;%20&#1078;&#1077;&#1085;&#1076;&#1077;&#1088;&#1080;&#1081;&#1085;%20&#1089;&#1072;&#1083;&#1073;&#1072;&#1088;%20&#1079;&#1257;&#1074;&#1083;&#1257;&#1083;&#1080;&#1081;&#1085;%20&#1084;&#1101;&#1076;&#1101;&#1101;&#1083;&#1101;&#1083;&amp;op=translate" TargetMode="External"/><Relationship Id="rId26" Type="http://schemas.openxmlformats.org/officeDocument/2006/relationships/hyperlink" Target="https://www2.1212.mn/Stat.aspx?LIST_ID=976_L04&amp;type=sectorbook" TargetMode="External"/><Relationship Id="rId21" Type="http://schemas.openxmlformats.org/officeDocument/2006/relationships/hyperlink" Target="https://www.ncge.gov.mn/research" TargetMode="External"/><Relationship Id="rId34" Type="http://schemas.openxmlformats.org/officeDocument/2006/relationships/hyperlink" Target="https://documents1.worldbank.org/curated/en/532121589213323583/pdf/Mongolia-Poverty-Update-2018.pdf" TargetMode="External"/><Relationship Id="rId7" Type="http://schemas.openxmlformats.org/officeDocument/2006/relationships/endnotes" Target="endnotes.xml"/><Relationship Id="rId12" Type="http://schemas.openxmlformats.org/officeDocument/2006/relationships/hyperlink" Target="https://stoptrafficking.mn/reports?page=4" TargetMode="External"/><Relationship Id="rId17" Type="http://schemas.openxmlformats.org/officeDocument/2006/relationships/hyperlink" Target="http://www.institute.gov.mn/upload/tarilsp/2023//&#1061;&#1047;&#1047;-&#1080;&#1081;&#1085;_&#1101;&#1088;&#1101;&#1083;&#1090;&#1080;&#1081;&#1085;_&#1073;&#1072;&#1088;&#1086;&#1084;&#1077;&#1090;&#1088;&#1080;&#1081;&#1085;_&#1089;&#1091;&#1076;&#1072;&#1083;&#1075;&#1072;&#1072;_2021.pdf" TargetMode="External"/><Relationship Id="rId25" Type="http://schemas.openxmlformats.org/officeDocument/2006/relationships/hyperlink" Target="https://www.1212.mn/mn/statistic/file-library/view/65217112" TargetMode="External"/><Relationship Id="rId33" Type="http://schemas.openxmlformats.org/officeDocument/2006/relationships/hyperlink" Target="https://www.worldbank.org/en/country/mongolia/publication/perceptions-of-precariousness-a-qualitative-study-of-constraints-underlying-gender-disparities-in-mongolia-labor-marke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lo.org/dyn/normlex/en/f?p=NORMLEXPUB:13203:0::NO::P13203_COUNTRY_ID:103142" TargetMode="External"/><Relationship Id="rId20" Type="http://schemas.openxmlformats.org/officeDocument/2006/relationships/hyperlink" Target="https://www.ncge.gov.mn/research" TargetMode="External"/><Relationship Id="rId29" Type="http://schemas.openxmlformats.org/officeDocument/2006/relationships/hyperlink" Target="https://cabinet.gov.mn/wp-content/uploads/2050_VISION_LONG-TERM-DEVELOPMENT-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asia/---ro-bangkok/---ilo-beijing/documents/publication/wcms_840923.pdf" TargetMode="External"/><Relationship Id="rId24" Type="http://schemas.openxmlformats.org/officeDocument/2006/relationships/hyperlink" Target="https://www2.1212.mn/BookLibraryDownload.ashx?url=Small_and_Medium_Enterprise_-_2020.pdf&amp;ln=Mn" TargetMode="External"/><Relationship Id="rId32" Type="http://schemas.openxmlformats.org/officeDocument/2006/relationships/hyperlink" Target="https://www.undp.org/mongolia/publications/baseline-study-supply-and-demand-self-and-wage-employment-current-and-future-wor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lsp.gov.mn/uploads/op/files/e1d04de243d1b2efa75879cfb21ddc8cfb8f06b6.pdf" TargetMode="External"/><Relationship Id="rId23" Type="http://schemas.openxmlformats.org/officeDocument/2006/relationships/hyperlink" Target="https://www2.1212.mn/BookLibraryDownload.ashx?url=tsas_info_2019.pdf&amp;ln=Mn" TargetMode="External"/><Relationship Id="rId28" Type="http://schemas.openxmlformats.org/officeDocument/2006/relationships/hyperlink" Target="https://mongolia.unfpa.org/sites/default/files/pub-pdf/&#1046;&#1045;&#1053;&#1044;&#1069;&#1056;&#1058;%20&#1057;&#1059;&#1059;&#1056;&#1048;&#1051;&#1057;&#1040;&#1053;%20&#1061;&#1198;&#1063;&#1048;&#1056;&#1061;&#1048;&#1049;&#1051;&#1051;&#1048;&#1049;&#1053;%20&#1057;&#1059;&#1044;&#1040;&#1051;&#1043;&#1040;&#1040;&#1053;&#1067;%20&#1058;&#1040;&#1049;&#1051;&#1040;&#1053;%20-%202017%202.pdf" TargetMode="External"/><Relationship Id="rId36" Type="http://schemas.openxmlformats.org/officeDocument/2006/relationships/footer" Target="footer2.xml"/><Relationship Id="rId10" Type="http://schemas.openxmlformats.org/officeDocument/2006/relationships/hyperlink" Target="https://www.ilo.org/wcmsp5/groups/public/---ed_emp/documents/publication/wcms_542025.pdf" TargetMode="External"/><Relationship Id="rId19" Type="http://schemas.openxmlformats.org/officeDocument/2006/relationships/hyperlink" Target="https://www.ncge.gov.mn/research" TargetMode="External"/><Relationship Id="rId31" Type="http://schemas.openxmlformats.org/officeDocument/2006/relationships/hyperlink" Target="https://www.google.com/url?sa=t&amp;rct=j&amp;q=&amp;esrc=s&amp;source=web&amp;cd=&amp;ved=2ahUKEwjI4d-ygamBAxVU-WEKHV6rBg8QFnoECBQQAQ&amp;url=https%3A%2F%2Fevaluationreports.unicef.org%2FGetDocument%3FfileID%3D12330&amp;usg=AOvVaw0bMoyOr8hJdBo452JmcHHs&amp;opi=8997844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opus.lib.uts.edu.au/handle/10453/163397" TargetMode="External"/><Relationship Id="rId22" Type="http://schemas.openxmlformats.org/officeDocument/2006/relationships/hyperlink" Target="https://www.ncge.gov.mn/transparency/54" TargetMode="External"/><Relationship Id="rId27" Type="http://schemas.openxmlformats.org/officeDocument/2006/relationships/hyperlink" Target="https://medee.nso.mn:3005/api/articles/imagesCk/1664508051202-nso-AANT-2021.pdf" TargetMode="External"/><Relationship Id="rId30" Type="http://schemas.openxmlformats.org/officeDocument/2006/relationships/hyperlink" Target="https://legalinfo.mn/mn/detail?lawId=203226&amp;showType=1"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oldmaa\Documents\&#1041;&#1086;&#1083;&#1076;&#1084;&#1072;&#1072;_&#1084;&#1101;&#1076;&#1101;&#1101;&#1083;&#1101;&#1083;\&#1041;&#1086;&#1083;&#1076;&#1084;&#1072;&#1072;_&#1090;&#1086;&#1074;&#1095;%20&#1072;&#1085;&#1082;&#1077;&#1090;\Academic%20work\&#1069;&#1064;&#1040;%20&#1084;&#1101;&#1076;&#1101;&#1101;&#1083;&#1101;&#1083;%20\&#1061;&#1199;&#1089;&#1085;&#1101;&#1075;&#1090;%202\2.9%20Mongolian%20project\2.9.1%20&#1059;&#1076;&#1080;&#1088;&#1076;&#1089;&#1072;&#1085;%20&#1089;&#1091;&#1076;&#1072;&#1083;&#1075;&#1072;&#1072;&#1085;&#1099;%20&#1072;&#1078;&#1080;&#1083;\Project_GIZ%20gender%20analysis%20(2023)\REPORT\BMZ%20priority%20are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oldmaa\Desktop\BMZ%20priority%20are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Sheet1!$C$41</c:f>
              <c:strCache>
                <c:ptCount val="1"/>
                <c:pt idx="0">
                  <c:v>Total</c:v>
                </c:pt>
              </c:strCache>
            </c:strRef>
          </c:tx>
          <c:spPr>
            <a:ln w="22225" cap="rnd">
              <a:solidFill>
                <a:schemeClr val="accent2">
                  <a:shade val="76000"/>
                </a:schemeClr>
              </a:solidFill>
              <a:round/>
            </a:ln>
            <a:effectLst/>
          </c:spPr>
          <c:marker>
            <c:symbol val="diamond"/>
            <c:size val="6"/>
            <c:spPr>
              <a:solidFill>
                <a:schemeClr val="accent2">
                  <a:shade val="76000"/>
                </a:schemeClr>
              </a:solidFill>
              <a:ln w="9525">
                <a:solidFill>
                  <a:schemeClr val="accent2">
                    <a:shade val="76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Sheet1!$B$42:$B$47</c:f>
              <c:numCache>
                <c:formatCode>General</c:formatCode>
                <c:ptCount val="6"/>
                <c:pt idx="0">
                  <c:v>2017</c:v>
                </c:pt>
                <c:pt idx="1">
                  <c:v>2018</c:v>
                </c:pt>
                <c:pt idx="2">
                  <c:v>2019</c:v>
                </c:pt>
                <c:pt idx="3">
                  <c:v>2020</c:v>
                </c:pt>
                <c:pt idx="4">
                  <c:v>2021</c:v>
                </c:pt>
                <c:pt idx="5">
                  <c:v>2022</c:v>
                </c:pt>
              </c:numCache>
            </c:numRef>
          </c:cat>
          <c:val>
            <c:numRef>
              <c:f>Sheet1!$C$42:$C$47</c:f>
              <c:numCache>
                <c:formatCode>General</c:formatCode>
                <c:ptCount val="6"/>
                <c:pt idx="0">
                  <c:v>61.1</c:v>
                </c:pt>
                <c:pt idx="1">
                  <c:v>61</c:v>
                </c:pt>
                <c:pt idx="2">
                  <c:v>60.5</c:v>
                </c:pt>
                <c:pt idx="3">
                  <c:v>58.8</c:v>
                </c:pt>
                <c:pt idx="4">
                  <c:v>56.9</c:v>
                </c:pt>
                <c:pt idx="5">
                  <c:v>58.6</c:v>
                </c:pt>
              </c:numCache>
            </c:numRef>
          </c:val>
          <c:smooth val="0"/>
          <c:extLst>
            <c:ext xmlns:c16="http://schemas.microsoft.com/office/drawing/2014/chart" uri="{C3380CC4-5D6E-409C-BE32-E72D297353CC}">
              <c16:uniqueId val="{00000000-33D8-774F-A242-578E6806F9E1}"/>
            </c:ext>
          </c:extLst>
        </c:ser>
        <c:ser>
          <c:idx val="1"/>
          <c:order val="1"/>
          <c:tx>
            <c:strRef>
              <c:f>Sheet1!$D$41</c:f>
              <c:strCache>
                <c:ptCount val="1"/>
                <c:pt idx="0">
                  <c:v>Female</c:v>
                </c:pt>
              </c:strCache>
            </c:strRef>
          </c:tx>
          <c:spPr>
            <a:ln w="22225" cap="rnd">
              <a:solidFill>
                <a:schemeClr val="accent2">
                  <a:tint val="77000"/>
                </a:schemeClr>
              </a:solidFill>
              <a:round/>
            </a:ln>
            <a:effectLst/>
          </c:spPr>
          <c:marker>
            <c:symbol val="square"/>
            <c:size val="6"/>
            <c:spPr>
              <a:solidFill>
                <a:schemeClr val="accent2">
                  <a:tint val="77000"/>
                </a:schemeClr>
              </a:solidFill>
              <a:ln w="9525">
                <a:solidFill>
                  <a:schemeClr val="accent2">
                    <a:tint val="77000"/>
                  </a:schemeClr>
                </a:solidFill>
                <a:round/>
              </a:ln>
              <a:effectLst/>
            </c:spPr>
          </c:marker>
          <c:dLbls>
            <c:dLbl>
              <c:idx val="0"/>
              <c:layout>
                <c:manualLayout>
                  <c:x val="-4.9930664916885387E-2"/>
                  <c:y val="5.55901866433362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D8-774F-A242-578E6806F9E1}"/>
                </c:ext>
              </c:extLst>
            </c:dLbl>
            <c:dLbl>
              <c:idx val="1"/>
              <c:layout>
                <c:manualLayout>
                  <c:x val="-4.7152887139107612E-2"/>
                  <c:y val="5.55901866433362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D8-774F-A242-578E6806F9E1}"/>
                </c:ext>
              </c:extLst>
            </c:dLbl>
            <c:dLbl>
              <c:idx val="2"/>
              <c:layout>
                <c:manualLayout>
                  <c:x val="-4.7152887139107612E-2"/>
                  <c:y val="5.09605570137066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D8-774F-A242-578E6806F9E1}"/>
                </c:ext>
              </c:extLst>
            </c:dLbl>
            <c:dLbl>
              <c:idx val="3"/>
              <c:layout>
                <c:manualLayout>
                  <c:x val="-5.2708442694663168E-2"/>
                  <c:y val="5.5590186643336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D8-774F-A242-578E6806F9E1}"/>
                </c:ext>
              </c:extLst>
            </c:dLbl>
            <c:dLbl>
              <c:idx val="4"/>
              <c:layout>
                <c:manualLayout>
                  <c:x val="-3.5963137783771713E-2"/>
                  <c:y val="6.2480802515784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D8-774F-A242-578E6806F9E1}"/>
                </c:ext>
              </c:extLst>
            </c:dLbl>
            <c:dLbl>
              <c:idx val="5"/>
              <c:layout>
                <c:manualLayout>
                  <c:x val="-4.9930664916885387E-2"/>
                  <c:y val="5.09605570137066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D8-774F-A242-578E6806F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Sheet1!$B$42:$B$47</c:f>
              <c:numCache>
                <c:formatCode>General</c:formatCode>
                <c:ptCount val="6"/>
                <c:pt idx="0">
                  <c:v>2017</c:v>
                </c:pt>
                <c:pt idx="1">
                  <c:v>2018</c:v>
                </c:pt>
                <c:pt idx="2">
                  <c:v>2019</c:v>
                </c:pt>
                <c:pt idx="3">
                  <c:v>2020</c:v>
                </c:pt>
                <c:pt idx="4">
                  <c:v>2021</c:v>
                </c:pt>
                <c:pt idx="5">
                  <c:v>2022</c:v>
                </c:pt>
              </c:numCache>
            </c:numRef>
          </c:cat>
          <c:val>
            <c:numRef>
              <c:f>Sheet1!$D$42:$D$47</c:f>
              <c:numCache>
                <c:formatCode>General</c:formatCode>
                <c:ptCount val="6"/>
                <c:pt idx="0">
                  <c:v>55.2</c:v>
                </c:pt>
                <c:pt idx="1">
                  <c:v>53.4</c:v>
                </c:pt>
                <c:pt idx="2">
                  <c:v>53.4</c:v>
                </c:pt>
                <c:pt idx="3">
                  <c:v>51.8</c:v>
                </c:pt>
                <c:pt idx="4">
                  <c:v>49.9</c:v>
                </c:pt>
                <c:pt idx="5">
                  <c:v>51.5</c:v>
                </c:pt>
              </c:numCache>
            </c:numRef>
          </c:val>
          <c:smooth val="0"/>
          <c:extLst>
            <c:ext xmlns:c16="http://schemas.microsoft.com/office/drawing/2014/chart" uri="{C3380CC4-5D6E-409C-BE32-E72D297353CC}">
              <c16:uniqueId val="{00000006-33D8-774F-A242-578E6806F9E1}"/>
            </c:ext>
          </c:extLst>
        </c:ser>
        <c:dLbls>
          <c:dLblPos val="t"/>
          <c:showLegendKey val="0"/>
          <c:showVal val="1"/>
          <c:showCatName val="0"/>
          <c:showSerName val="0"/>
          <c:showPercent val="0"/>
          <c:showBubbleSize val="0"/>
        </c:dLbls>
        <c:marker val="1"/>
        <c:smooth val="0"/>
        <c:axId val="161189344"/>
        <c:axId val="234476160"/>
      </c:lineChart>
      <c:catAx>
        <c:axId val="161189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4476160"/>
        <c:crosses val="autoZero"/>
        <c:auto val="1"/>
        <c:lblAlgn val="ctr"/>
        <c:lblOffset val="100"/>
        <c:noMultiLvlLbl val="0"/>
      </c:catAx>
      <c:valAx>
        <c:axId val="23447616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189344"/>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Sheet2!$H$4</c:f>
              <c:strCache>
                <c:ptCount val="1"/>
                <c:pt idx="0">
                  <c:v>Salary average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Sheet2!$G$5:$G$22</c:f>
              <c:strCache>
                <c:ptCount val="18"/>
                <c:pt idx="0">
                  <c:v>Other servises activity</c:v>
                </c:pt>
                <c:pt idx="1">
                  <c:v>Agriculture and hunting</c:v>
                </c:pt>
                <c:pt idx="2">
                  <c:v>Art&amp;culture</c:v>
                </c:pt>
                <c:pt idx="3">
                  <c:v>Hotels, apartments and catering services</c:v>
                </c:pt>
                <c:pt idx="4">
                  <c:v>Education</c:v>
                </c:pt>
                <c:pt idx="5">
                  <c:v>Water supply, wastewater, waste management and cleaning operations</c:v>
                </c:pt>
                <c:pt idx="6">
                  <c:v>Administrative and support activities</c:v>
                </c:pt>
                <c:pt idx="7">
                  <c:v>Wholesale and retail car and motorcycle maintenance</c:v>
                </c:pt>
                <c:pt idx="8">
                  <c:v>Human health and social welfare activities</c:v>
                </c:pt>
                <c:pt idx="9">
                  <c:v>Manufacturing </c:v>
                </c:pt>
                <c:pt idx="10">
                  <c:v>Transportation </c:v>
                </c:pt>
                <c:pt idx="11">
                  <c:v>Professional scientific and technical activities</c:v>
                </c:pt>
                <c:pt idx="12">
                  <c:v>Real estate activity</c:v>
                </c:pt>
                <c:pt idx="13">
                  <c:v>Construction </c:v>
                </c:pt>
                <c:pt idx="14">
                  <c:v>Mail and communication</c:v>
                </c:pt>
                <c:pt idx="15">
                  <c:v>Electricity, gas, ventilation</c:v>
                </c:pt>
                <c:pt idx="16">
                  <c:v>Financing and insurance activities</c:v>
                </c:pt>
                <c:pt idx="17">
                  <c:v>Mining </c:v>
                </c:pt>
              </c:strCache>
            </c:strRef>
          </c:cat>
          <c:val>
            <c:numRef>
              <c:f>Sheet2!$H$5:$H$22</c:f>
              <c:numCache>
                <c:formatCode>General</c:formatCode>
                <c:ptCount val="18"/>
                <c:pt idx="0">
                  <c:v>697.4</c:v>
                </c:pt>
                <c:pt idx="1">
                  <c:v>863.2</c:v>
                </c:pt>
                <c:pt idx="2">
                  <c:v>887.4</c:v>
                </c:pt>
                <c:pt idx="3">
                  <c:v>930.6</c:v>
                </c:pt>
                <c:pt idx="4">
                  <c:v>971.2</c:v>
                </c:pt>
                <c:pt idx="5">
                  <c:v>1011.3</c:v>
                </c:pt>
                <c:pt idx="6">
                  <c:v>1052.7</c:v>
                </c:pt>
                <c:pt idx="7">
                  <c:v>1057.8</c:v>
                </c:pt>
                <c:pt idx="8">
                  <c:v>1064.5999999999999</c:v>
                </c:pt>
                <c:pt idx="9">
                  <c:v>1094.5999999999999</c:v>
                </c:pt>
                <c:pt idx="10">
                  <c:v>1121.2</c:v>
                </c:pt>
                <c:pt idx="11">
                  <c:v>1176.7</c:v>
                </c:pt>
                <c:pt idx="12">
                  <c:v>1177.8</c:v>
                </c:pt>
                <c:pt idx="13">
                  <c:v>1205.4000000000001</c:v>
                </c:pt>
                <c:pt idx="14">
                  <c:v>1317.3</c:v>
                </c:pt>
                <c:pt idx="15">
                  <c:v>1397.4</c:v>
                </c:pt>
                <c:pt idx="16">
                  <c:v>1429.6</c:v>
                </c:pt>
                <c:pt idx="17">
                  <c:v>1592.8</c:v>
                </c:pt>
              </c:numCache>
            </c:numRef>
          </c:val>
          <c:extLst>
            <c:ext xmlns:c16="http://schemas.microsoft.com/office/drawing/2014/chart" uri="{C3380CC4-5D6E-409C-BE32-E72D297353CC}">
              <c16:uniqueId val="{00000000-F156-AF4E-B009-C79B26230099}"/>
            </c:ext>
          </c:extLst>
        </c:ser>
        <c:dLbls>
          <c:dLblPos val="outEnd"/>
          <c:showLegendKey val="0"/>
          <c:showVal val="1"/>
          <c:showCatName val="0"/>
          <c:showSerName val="0"/>
          <c:showPercent val="0"/>
          <c:showBubbleSize val="0"/>
        </c:dLbls>
        <c:gapWidth val="182"/>
        <c:axId val="244630624"/>
        <c:axId val="248234656"/>
      </c:barChart>
      <c:catAx>
        <c:axId val="244630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8234656"/>
        <c:crosses val="autoZero"/>
        <c:auto val="1"/>
        <c:lblAlgn val="ctr"/>
        <c:lblOffset val="100"/>
        <c:noMultiLvlLbl val="0"/>
      </c:catAx>
      <c:valAx>
        <c:axId val="24823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4630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0.75575</cdr:x>
      <cdr:y>0.05265</cdr:y>
    </cdr:from>
    <cdr:to>
      <cdr:x>0.75575</cdr:x>
      <cdr:y>0.92143</cdr:y>
    </cdr:to>
    <cdr:cxnSp macro="">
      <cdr:nvCxnSpPr>
        <cdr:cNvPr id="3" name="Straight Connector 2"/>
        <cdr:cNvCxnSpPr/>
      </cdr:nvCxnSpPr>
      <cdr:spPr>
        <a:xfrm xmlns:a="http://schemas.openxmlformats.org/drawingml/2006/main">
          <a:off x="4243754" y="187569"/>
          <a:ext cx="0" cy="3094892"/>
        </a:xfrm>
        <a:prstGeom xmlns:a="http://schemas.openxmlformats.org/drawingml/2006/main" prst="line">
          <a:avLst/>
        </a:prstGeom>
      </cdr:spPr>
      <cdr:style>
        <a:lnRef xmlns:a="http://schemas.openxmlformats.org/drawingml/2006/main" idx="2">
          <a:schemeClr val="accent5"/>
        </a:lnRef>
        <a:fillRef xmlns:a="http://schemas.openxmlformats.org/drawingml/2006/main" idx="0">
          <a:schemeClr val="accent5"/>
        </a:fillRef>
        <a:effectRef xmlns:a="http://schemas.openxmlformats.org/drawingml/2006/main" idx="1">
          <a:schemeClr val="accent5"/>
        </a:effectRef>
        <a:fontRef xmlns:a="http://schemas.openxmlformats.org/drawingml/2006/main" idx="minor">
          <a:schemeClr val="tx1"/>
        </a:fontRef>
      </cdr:style>
    </cdr:cxnSp>
  </cdr:relSizeAnchor>
  <cdr:relSizeAnchor xmlns:cdr="http://schemas.openxmlformats.org/drawingml/2006/chartDrawing">
    <cdr:from>
      <cdr:x>0.77871</cdr:x>
      <cdr:y>0.77664</cdr:y>
    </cdr:from>
    <cdr:to>
      <cdr:x>1</cdr:x>
      <cdr:y>0.90169</cdr:y>
    </cdr:to>
    <cdr:sp macro="" textlink="">
      <cdr:nvSpPr>
        <cdr:cNvPr id="4" name="Rounded Rectangle 3"/>
        <cdr:cNvSpPr/>
      </cdr:nvSpPr>
      <cdr:spPr>
        <a:xfrm xmlns:a="http://schemas.openxmlformats.org/drawingml/2006/main">
          <a:off x="4372708" y="2766646"/>
          <a:ext cx="1242597" cy="445477"/>
        </a:xfrm>
        <a:prstGeom xmlns:a="http://schemas.openxmlformats.org/drawingml/2006/main" prst="roundRect">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MN" sz="1000">
              <a:latin typeface="Times New Roman" panose="02020603050405020304" pitchFamily="18" charset="0"/>
              <a:cs typeface="Times New Roman" panose="02020603050405020304" pitchFamily="18" charset="0"/>
            </a:rPr>
            <a:t>National</a:t>
          </a:r>
          <a:r>
            <a:rPr lang="en-MN" sz="1000" baseline="0">
              <a:latin typeface="Times New Roman" panose="02020603050405020304" pitchFamily="18" charset="0"/>
              <a:cs typeface="Times New Roman" panose="02020603050405020304" pitchFamily="18" charset="0"/>
            </a:rPr>
            <a:t> average 1087.7</a:t>
          </a:r>
          <a:endParaRPr lang="en-MN" sz="10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Nat22</b:Tag>
    <b:SourceType>Book</b:SourceType>
    <b:Guid>{8ABF5F25-40AE-5542-B99E-A04E8090A547}</b:Guid>
    <b:Author>
      <b:Author>
        <b:Corporate>National Statistics office of Mongolia</b:Corporate>
      </b:Author>
    </b:Author>
    <b:Title>Mongolian statistical yearbook-2021. Ulaanbaatar.</b:Title>
    <b:City>Ulaanbaatar</b:City>
    <b:Year>2022</b:Year>
    <b:RefOrder>11</b:RefOrder>
  </b:Source>
  <b:Source>
    <b:Tag>UN21</b:Tag>
    <b:SourceType>Book</b:SourceType>
    <b:Guid>{18E5A481-4019-0048-A36F-8ABAA242BA69}</b:Guid>
    <b:Author>
      <b:Author>
        <b:NameList>
          <b:Person>
            <b:Last>UN</b:Last>
          </b:Person>
        </b:NameList>
      </b:Author>
    </b:Author>
    <b:Title>UN Development Aid Framework in Mongolia, 2017-2021.</b:Title>
    <b:City>Ulaanbaatar</b:City>
    <b:Year>2021</b:Year>
    <b:RefOrder>12</b:RefOrder>
  </b:Source>
  <b:Source>
    <b:Tag>UNI21</b:Tag>
    <b:SourceType>Book</b:SourceType>
    <b:Guid>{97C05FD1-FC40-A743-A16D-56912892C79E}</b:Guid>
    <b:Author>
      <b:Author>
        <b:NameList>
          <b:Person>
            <b:Last>UNICEF</b:Last>
          </b:Person>
        </b:NameList>
      </b:Author>
    </b:Author>
    <b:Title>Evaluation of inclusive Basic Education in the UNICEF Country Programmes 20212-2016 and 2017-2021.</b:Title>
    <b:Year>2021</b:Year>
    <b:RefOrder>13</b:RefOrder>
  </b:Source>
  <b:Source>
    <b:Tag>Gan21</b:Tag>
    <b:SourceType>Book</b:SourceType>
    <b:Guid>{F9EB9672-F413-2446-BA15-242AD2F09E74}</b:Guid>
    <b:Author>
      <b:Author>
        <b:NameList>
          <b:Person>
            <b:Last>Gankhuyag</b:Last>
            <b:First>G.</b:First>
          </b:Person>
        </b:NameList>
      </b:Author>
    </b:Author>
    <b:Title>Population health and gender</b:Title>
    <b:City>Ulaanbaatar</b:City>
    <b:Publisher>Ministry of Health</b:Publisher>
    <b:Year>2021</b:Year>
    <b:RefOrder>14</b:RefOrder>
  </b:Source>
  <b:Source>
    <b:Tag>Nat20</b:Tag>
    <b:SourceType>Book</b:SourceType>
    <b:Guid>{149C11DF-30E1-8D40-972B-F3D2F86F65F3}</b:Guid>
    <b:Author>
      <b:Author>
        <b:Corporate>National Committee on Gender Equality</b:Corporate>
      </b:Author>
    </b:Author>
    <b:Title>Basline report</b:Title>
    <b:City>Ulaanbaatar</b:City>
    <b:Year>2020</b:Year>
    <b:RefOrder>15</b:RefOrder>
  </b:Source>
  <b:Source>
    <b:Tag>Gen18</b:Tag>
    <b:SourceType>Book</b:SourceType>
    <b:Guid>{35BD112B-44DE-4A4B-8DFF-FCF6B8B9FF59}</b:Guid>
    <b:Author>
      <b:Author>
        <b:Corporate>Gender Equality Center</b:Corporate>
      </b:Author>
    </b:Author>
    <b:Title>Status and attitudes of sexual harassment in the workplace for girls and women, comparative analysis of 2004 and 2017</b:Title>
    <b:City>Ulaanbaatar</b:City>
    <b:Year>2018</b:Year>
    <b:RefOrder>16</b:RefOrder>
  </b:Source>
  <b:Source>
    <b:Tag>ADB16</b:Tag>
    <b:SourceType>Book</b:SourceType>
    <b:Guid>{2C5F5D2F-125D-F245-AD22-846EB4AE66F5}</b:Guid>
    <b:Author>
      <b:Author>
        <b:Corporate>ADB, Higher Education Reform Project</b:Corporate>
      </b:Author>
    </b:Author>
    <b:Title>Gender Analysis of General Curriculum in Universities</b:Title>
    <b:City>Ulaanbaatar</b:City>
    <b:Year>2016</b:Year>
    <b:RefOrder>17</b:RefOrder>
  </b:Source>
  <b:Source>
    <b:Tag>Chr15</b:Tag>
    <b:SourceType>Book</b:SourceType>
    <b:Guid>{AF2A9B48-0373-BF40-8E29-7783D5BA14F7}</b:Guid>
    <b:Author>
      <b:Author>
        <b:Corporate>Christian Gonzales, Sonali Jain-Chandra, Kalpana Kochhar and Monique Newiak. </b:Corporate>
      </b:Author>
    </b:Author>
    <b:Title>Fair Play: More Equal Laws Boost Female Labor Force Participation</b:Title>
    <b:Publisher>IMF Working Paper</b:Publisher>
    <b:Year>2015</b:Year>
    <b:RefOrder>18</b:RefOrder>
  </b:Source>
  <b:Source>
    <b:Tag>Nat201</b:Tag>
    <b:SourceType>Book</b:SourceType>
    <b:Guid>{D9D96E9C-6261-EC4C-899A-69D293077416}</b:Guid>
    <b:Author>
      <b:Author>
        <b:Corporate>National Committee on Gender Equality</b:Corporate>
      </b:Author>
    </b:Author>
    <b:Title>Mongolia Gender Situational Analysis: Advances, challenges and lessons learnt since 2005</b:Title>
    <b:City>Ulaanbaatar</b:City>
    <b:Year>2020</b:Year>
    <b:RefOrder>19</b:RefOrder>
  </b:Source>
  <b:Source>
    <b:Tag>Nat181</b:Tag>
    <b:SourceType>Book</b:SourceType>
    <b:Guid>{5333D093-833F-634B-A890-A6452FADB83B}</b:Guid>
    <b:Author>
      <b:Author>
        <b:Corporate>National committee on Gender equality</b:Corporate>
      </b:Author>
    </b:Author>
    <b:Title>The population, labor and social protection sector gender-responsive policy (2018-2024)</b:Title>
    <b:City>Ulaanbaatar</b:City>
    <b:Year>2018</b:Year>
    <b:RefOrder>20</b:RefOrder>
  </b:Source>
  <b:Source>
    <b:Tag>Nat182</b:Tag>
    <b:SourceType>Book</b:SourceType>
    <b:Guid>{8E6338BE-256B-CE49-B17C-32FDCD653FDA}</b:Guid>
    <b:Author>
      <b:Author>
        <b:Corporate>National committee on Gender equality</b:Corporate>
      </b:Author>
    </b:Author>
    <b:Title>The population, labor and social protection sector gender-responsive policy (2018-2024), </b:Title>
    <b:City>Ulaanbaatar</b:City>
    <b:Year>2018</b:Year>
    <b:RefOrder>21</b:RefOrder>
  </b:Source>
  <b:Source>
    <b:Tag>Nat21</b:Tag>
    <b:SourceType>Book</b:SourceType>
    <b:Guid>{97E8DFF0-6F70-4A43-B1CF-2F4F4D05ACDC}</b:Guid>
    <b:Author>
      <b:Author>
        <b:Corporate>National committee on Gender equality, MMCG</b:Corporate>
      </b:Author>
    </b:Author>
    <b:Title>Evaluation oh the implementation of the law of Mongolian on promotion of gender equality</b:Title>
    <b:Year>2021</b:Year>
    <b:City>Ulaanbaatar</b:City>
    <b:RefOrder>1</b:RefOrder>
  </b:Source>
  <b:Source>
    <b:Tag>Min19</b:Tag>
    <b:SourceType>Book</b:SourceType>
    <b:Guid>{5D99483B-AB15-6342-B26C-89D261B43EC7}</b:Guid>
    <b:Author>
      <b:Author>
        <b:Corporate>Ministry of Labor and Social Protection</b:Corporate>
      </b:Author>
    </b:Author>
    <b:Title>Annex 1 to Resolution No.2 of the National Tripartite Committee on Labor and Social Consent of September 6, 2019</b:Title>
    <b:City>Ulaanbaatar</b:City>
    <b:Year>2019</b:Year>
    <b:RefOrder>2</b:RefOrder>
  </b:Source>
  <b:Source>
    <b:Tag>Nat202</b:Tag>
    <b:SourceType>Book</b:SourceType>
    <b:Guid>{0EDA66EC-9B36-8C47-ABF9-FDA27C91F1F0}</b:Guid>
    <b:Author>
      <b:Author>
        <b:Corporate>National Statistical Office of Mongolia</b:Corporate>
      </b:Author>
    </b:Author>
    <b:Title>Case study of economic activity</b:Title>
    <b:City>Ulaanbaatar</b:City>
    <b:Year>2020</b:Year>
    <b:RefOrder>3</b:RefOrder>
  </b:Source>
  <b:Source>
    <b:Tag>Nat221</b:Tag>
    <b:SourceType>Book</b:SourceType>
    <b:Guid>{5A9E1557-1A17-FF42-AF38-3799A6AFA563}</b:Guid>
    <b:Author>
      <b:Author>
        <b:Corporate> National Statistical Office of Mongolia</b:Corporate>
      </b:Author>
    </b:Author>
    <b:Title>Key indicators of the labour market</b:Title>
    <b:City>Ulaanbaatar</b:City>
    <b:Year>2022</b:Year>
    <b:RefOrder>4</b:RefOrder>
  </b:Source>
  <b:Source>
    <b:Tag>Str21</b:Tag>
    <b:SourceType>Book</b:SourceType>
    <b:Guid>{897BE263-740D-F146-9B47-26EF64D16FE3}</b:Guid>
    <b:Author>
      <b:Author>
        <b:Corporate>Structure of labor and social security training, evaluation and research institutions</b:Corporate>
      </b:Author>
    </b:Author>
    <b:Title>Research opf salary structure</b:Title>
    <b:City>Ulaanbaatar</b:City>
    <b:Year>2021</b:Year>
    <b:RefOrder>22</b:RefOrder>
  </b:Source>
  <b:Source>
    <b:Tag>WHO17</b:Tag>
    <b:SourceType>Book</b:SourceType>
    <b:Guid>{FEF85A78-C87B-8347-B4E9-975D5C29E87D}</b:Guid>
    <b:Author>
      <b:Author>
        <b:NameList>
          <b:Person>
            <b:Last>WHO</b:Last>
          </b:Person>
        </b:NameList>
      </b:Author>
    </b:Author>
    <b:Title>Mongolia-WHO Cooperation Strategy, Ulaanbaatar.</b:Title>
    <b:City>Ulaanbaatar</b:City>
    <b:Year>2017</b:Year>
    <b:RefOrder>23</b:RefOrder>
  </b:Source>
  <b:Source>
    <b:Tag>Nat211</b:Tag>
    <b:SourceType>Book</b:SourceType>
    <b:Guid>{E178F4B4-72A6-2841-84CD-AC15DAC38EC6}</b:Guid>
    <b:Author>
      <b:Author>
        <b:Corporate>National Statistical Office of Mongolia</b:Corporate>
      </b:Author>
    </b:Author>
    <b:Title>The results of the 2021 census of enterprises and organizations</b:Title>
    <b:City>Ulaanbaatar</b:City>
    <b:Year>2021</b:Year>
    <b:RefOrder>24</b:RefOrder>
  </b:Source>
  <b:Source>
    <b:Tag>Nat212</b:Tag>
    <b:SourceType>Book</b:SourceType>
    <b:Guid>{F44530F4-896B-3A47-ABAF-25CA3F9FEEFC}</b:Guid>
    <b:Title>Contribution of SMEs to economic development</b:Title>
    <b:Year>2021</b:Year>
    <b:Author>
      <b:Author>
        <b:Corporate>National Statistical Office of Mongolia</b:Corporate>
      </b:Author>
    </b:Author>
    <b:City>Ulaanbaatar</b:City>
    <b:RefOrder>25</b:RefOrder>
  </b:Source>
  <b:Source>
    <b:Tag>Min22</b:Tag>
    <b:SourceType>DocumentFromInternetSite</b:SourceType>
    <b:Guid>{8331094E-D90E-AC4C-9AD1-090F68F1D409}</b:Guid>
    <b:Author>
      <b:Author>
        <b:Corporate>Ministry of Labour and Social protection</b:Corporate>
      </b:Author>
    </b:Author>
    <b:Year>2022</b:Year>
    <b:URL>https://mlsp.gov.mn/content/detail/2589</b:URL>
    <b:RefOrder>26</b:RefOrder>
  </b:Source>
  <b:Source>
    <b:Tag>Min23</b:Tag>
    <b:SourceType>Book</b:SourceType>
    <b:Guid>{B0A97A7D-F376-E84B-8B60-DC4B8AC81435}</b:Guid>
    <b:Title>Reports on the policies and measures implemented by the labor and social security sector in accordance with the functions stipulated in Article 19 of the Law on Ensuring Gender Equality</b:Title>
    <b:Year>2023</b:Year>
    <b:Author>
      <b:Author>
        <b:Corporate>Ministry of Labour and Social protection</b:Corporate>
      </b:Author>
    </b:Author>
    <b:City>Ulaanbaatar</b:City>
    <b:RefOrder>27</b:RefOrder>
  </b:Source>
  <b:Source>
    <b:Tag>ILO17</b:Tag>
    <b:SourceType>Book</b:SourceType>
    <b:Guid>{5823C376-3CEE-9149-B798-0A96AFD48AA7}</b:Guid>
    <b:Author>
      <b:Author>
        <b:NameList>
          <b:Person>
            <b:Last>ILO</b:Last>
          </b:Person>
        </b:NameList>
      </b:Author>
    </b:Author>
    <b:Title>Jobs and skills for youth</b:Title>
    <b:City>Ulaanbaatar</b:City>
    <b:Year>2017</b:Year>
    <b:RefOrder>28</b:RefOrder>
  </b:Source>
  <b:Source>
    <b:Tag>Wor18</b:Tag>
    <b:SourceType>Book</b:SourceType>
    <b:Guid>{5BFA46F3-C79B-2545-999A-9576D4EDC9C5}</b:Guid>
    <b:Author>
      <b:Author>
        <b:Corporate>World bank</b:Corporate>
      </b:Author>
    </b:Author>
    <b:Title>Mongolia poverty update</b:Title>
    <b:City>Ulaanbaatar</b:City>
    <b:Year>2018</b:Year>
    <b:RefOrder>7</b:RefOrder>
  </b:Source>
  <b:Source>
    <b:Tag>Wor181</b:Tag>
    <b:SourceType>Book</b:SourceType>
    <b:Guid>{14AAE08B-8CAE-0449-AD0E-47D227629085}</b:Guid>
    <b:Author>
      <b:Author>
        <b:Corporate>World bank</b:Corporate>
      </b:Author>
    </b:Author>
    <b:Title>Mongolia poverty update</b:Title>
    <b:City> Ulaanbaatar</b:City>
    <b:Year>2018</b:Year>
    <b:RefOrder>6</b:RefOrder>
  </b:Source>
  <b:Source>
    <b:Tag>UND21</b:Tag>
    <b:SourceType>Book</b:SourceType>
    <b:Guid>{0AB3F4DE-7542-D841-A2BB-AD55EA5342AA}</b:Guid>
    <b:Author>
      <b:Author>
        <b:NameList>
          <b:Person>
            <b:Last>UNDP</b:Last>
          </b:Person>
        </b:NameList>
      </b:Author>
    </b:Author>
    <b:Title>Baseline study on supply and demand for self- and wage-employment for current and future work</b:Title>
    <b:City>Ulaanbaatar</b:City>
    <b:Year>2021</b:Year>
    <b:RefOrder>29</b:RefOrder>
  </b:Source>
  <b:Source>
    <b:Tag>Jes22</b:Tag>
    <b:SourceType>JournalArticle</b:SourceType>
    <b:Guid>{E4BA1A14-84BA-274A-93D2-3A7FAC1F4EC0}</b:Guid>
    <b:Author>
      <b:Author>
        <b:Corporate>Jess MacArthur, Naomi Carrard, Federico Davila and another</b:Corporate>
      </b:Author>
    </b:Author>
    <b:Title>Gender-transformative approaches in international development: A brief history and five uniting principles</b:Title>
    <b:Year>2022</b:Year>
    <b:JournalName>Women's Studies International Forum /www.elsevier.com/locate/wsif/</b:JournalName>
    <b:Pages>1-11</b:Pages>
    <b:RefOrder>30</b:RefOrder>
  </b:Source>
  <b:Source>
    <b:Tag>Ang23</b:Tag>
    <b:SourceType>Report</b:SourceType>
    <b:Guid>{F5C8A89A-4C79-0449-8F4C-23628FCFDAC0}</b:Guid>
    <b:Title>Feminist Foreign Policy (AA), Feminist Development Policy (BMZ)</b:Title>
    <b:Year>2023</b:Year>
    <b:Author>
      <b:Author>
        <b:NameList>
          <b:Person>
            <b:Last>Langenkamp</b:Last>
            <b:First>Angela</b:First>
          </b:Person>
        </b:NameList>
      </b:Author>
    </b:Author>
    <b:Publisher>GIZ</b:Publisher>
    <b:RefOrder>31</b:RefOrder>
  </b:Source>
  <b:Source>
    <b:Tag>Mon19</b:Tag>
    <b:SourceType>Report</b:SourceType>
    <b:Guid>{E663894A-7A9A-C54A-91A8-32DB0D9E4132}</b:Guid>
    <b:Title>Mongolia gender situational analysis: advances, challenges and lessons learnt since 2005</b:Title>
    <b:City>Ulaanbaatar</b:City>
    <b:Year>2019</b:Year>
    <b:Author>
      <b:Author>
        <b:Corporate>National commitee on Gender equality</b:Corporate>
      </b:Author>
    </b:Author>
    <b:RefOrder>32</b:RefOrder>
  </b:Source>
  <b:Source>
    <b:Tag>Nat222</b:Tag>
    <b:SourceType>Book</b:SourceType>
    <b:Guid>{9BAC06DF-3A18-3E43-B5DF-5BF7BFC706F3}</b:Guid>
    <b:Author>
      <b:Author>
        <b:Corporate>National commitee on Gender equality </b:Corporate>
      </b:Author>
    </b:Author>
    <b:Title>The Law on promotion of gender equality, cross-sectoral strategic plan for promoting gender equality in Mongolia (2022-2031)</b:Title>
    <b:Publisher>"Uudrug ungu" printing house</b:Publisher>
    <b:City>Ulaanbaatar</b:City>
    <b:Year>2022</b:Year>
    <b:RefOrder>33</b:RefOrder>
  </b:Source>
  <b:Source>
    <b:Tag>GIZ23</b:Tag>
    <b:SourceType>Report</b:SourceType>
    <b:Guid>{5E070D47-15D5-DA4C-AF30-B6AFDE2AC14F}</b:Guid>
    <b:Author>
      <b:Author>
        <b:NameList>
          <b:Person>
            <b:Last>GIZ</b:Last>
          </b:Person>
        </b:NameList>
      </b:Author>
    </b:Author>
    <b:Title>Gender analysis GIZ Mongolia Portfolio </b:Title>
    <b:City>Ulaanbaatar</b:City>
    <b:Year>2023</b:Year>
    <b:RefOrder>34</b:RefOrder>
  </b:Source>
  <b:Source>
    <b:Tag>NSO181</b:Tag>
    <b:SourceType>Report</b:SourceType>
    <b:Guid>{2D937E4B-D298-5946-8134-0024176FCDE1}</b:Guid>
    <b:Author>
      <b:Author>
        <b:Corporate>NSO, UNFPA and other</b:Corporate>
      </b:Author>
    </b:Author>
    <b:Title>Gender-Based Violence Survey</b:Title>
    <b:City>Ulaanbaatar </b:City>
    <b:Year>2018</b:Year>
    <b:RefOrder>35</b:RefOrder>
  </b:Source>
  <b:Source>
    <b:Tag>Min211</b:Tag>
    <b:SourceType>Report</b:SourceType>
    <b:Guid>{057D4DB3-984A-144F-9075-723CA81F6E90}</b:Guid>
    <b:Author>
      <b:Author>
        <b:Corporate>Ministry of Labour and Social protection (MLSP)</b:Corporate>
      </b:Author>
    </b:Author>
    <b:Title>Labour market research</b:Title>
    <b:City>Ulaanbaatar </b:City>
    <b:Year>2021</b:Year>
    <b:RefOrder>36</b:RefOrder>
  </b:Source>
  <b:Source>
    <b:Tag>Min221</b:Tag>
    <b:SourceType>Report</b:SourceType>
    <b:Guid>{AE42404D-5CFB-D74A-BDA7-1FF22FE9E2ED}</b:Guid>
    <b:Author>
      <b:Author>
        <b:Corporate>Ministry of Labour and Social protection (MLSP)</b:Corporate>
      </b:Author>
    </b:Author>
    <b:Title>Report of Barometer survey on Labor market demand</b:Title>
    <b:City>Ulaanbaatar </b:City>
    <b:Year>2022</b:Year>
    <b:RefOrder>37</b:RefOrder>
  </b:Source>
  <b:Source>
    <b:Tag>STu191</b:Tag>
    <b:SourceType>Book</b:SourceType>
    <b:Guid>{F46F8EC2-3F03-2640-B6FB-52600A9B8002}</b:Guid>
    <b:Author>
      <b:Author>
        <b:NameList>
          <b:Person>
            <b:Last>S.Tumendelger</b:Last>
          </b:Person>
        </b:NameList>
      </b:Author>
    </b:Author>
    <b:Title>Gender and Society</b:Title>
    <b:City>Ulaanbaatar</b:City>
    <b:Year>2019</b:Year>
    <b:RefOrder>38</b:RefOrder>
  </b:Source>
  <b:Source>
    <b:Tag>Min212</b:Tag>
    <b:SourceType>Book</b:SourceType>
    <b:Guid>{85E1B064-2725-0648-B890-5DAF0E4A1E54}</b:Guid>
    <b:Author>
      <b:Author>
        <b:Corporate>Ministry of Labor and Social protection</b:Corporate>
      </b:Author>
    </b:Author>
    <b:Title>Evaluation of the implementation of the employment support programs</b:Title>
    <b:City>Ulaanbaatar</b:City>
    <b:Year>2022</b:Year>
    <b:RefOrder>39</b:RefOrder>
  </b:Source>
  <b:Source>
    <b:Tag>ILO21</b:Tag>
    <b:SourceType>Book</b:SourceType>
    <b:Guid>{D98C081C-3F17-654C-9EA1-DF67FB083F53}</b:Guid>
    <b:Author>
      <b:Author>
        <b:Corporate>ILO, Ministry of Labor and Social protection</b:Corporate>
      </b:Author>
    </b:Author>
    <b:Title>Mongolia's informal employment status research report</b:Title>
    <b:City>Ulaanbaatar</b:City>
    <b:Year>2021</b:Year>
    <b:RefOrder>40</b:RefOrder>
  </b:Source>
  <b:Source>
    <b:Tag>USA1</b:Tag>
    <b:SourceType>Book</b:SourceType>
    <b:Guid>{1CBFF14F-FA3D-794C-A82E-6ADBC55C940F}</b:Guid>
    <b:Author>
      <b:Author>
        <b:Corporate>USAID, BEST</b:Corporate>
      </b:Author>
    </b:Author>
    <b:Title>Development solution of Mongolia  NGO, Overview of access to finance for SMES in Mongolia, Ulaanbaatar. http://dsmongolia.org/newsers/жижиг-дунд-бизнесийн-санхүүжилтийн-е/</b:Title>
    <b:City>Ulaanbaatar</b:City>
    <b:Year>2019</b:Year>
    <b:RefOrder>41</b:RefOrder>
  </b:Source>
  <b:Source>
    <b:Tag>Min18</b:Tag>
    <b:SourceType>Book</b:SourceType>
    <b:Guid>{0BCBE057-4728-0A4F-8FE4-47EB33263572}</b:Guid>
    <b:Author>
      <b:Author>
        <b:Corporate>Ministry of Labor and Social protection</b:Corporate>
      </b:Author>
    </b:Author>
    <b:Title>Ministry of Labor and Social protection sector Gender-responsive policy (2018-2024)</b:Title>
    <b:City>Ulaanbaatar</b:City>
    <b:Year>2018</b:Year>
    <b:RefOrder>42</b:RefOrder>
  </b:Source>
  <b:Source>
    <b:Tag>USA</b:Tag>
    <b:SourceType>DocumentFromInternetSite</b:SourceType>
    <b:Guid>{C7493E93-4F6D-BE4E-A24B-3D22530BB066}</b:Guid>
    <b:Title>Overview of access to finance for SMES in Mongolia</b:Title>
    <b:City>Ulaanbaatar</b:City>
    <b:Author>
      <b:Author>
        <b:Corporate>USAID, BEST, Development solution of Mongolia  NGO</b:Corporate>
      </b:Author>
    </b:Author>
    <b:URL>http://dsmongolia.org/newsers/жижиг-дунд-бизнесийн-санхүүжилтийн-е/</b:URL>
    <b:RefOrder>5</b:RefOrder>
  </b:Source>
  <b:Source>
    <b:Tag>Nat223</b:Tag>
    <b:SourceType>Book</b:SourceType>
    <b:Guid>{D06A2743-596E-7F4F-95AA-C907E52EC66C}</b:Guid>
    <b:Author>
      <b:Author>
        <b:Corporate>National committee on gender equality</b:Corporate>
      </b:Author>
    </b:Author>
    <b:Title>General report on the progress and results of activities to ensure gender equality by the central state administrative organizations</b:Title>
    <b:City>Ulaanbaatar</b:City>
    <b:Year>2022</b:Year>
    <b:RefOrder>43</b:RefOrder>
  </b:Source>
  <b:Source>
    <b:Tag>Mon15</b:Tag>
    <b:SourceType>Book</b:SourceType>
    <b:Guid>{6D8FE7FF-7DE8-8347-8568-AC7C821C2A97}</b:Guid>
    <b:Author>
      <b:Author>
        <b:Corporate>National Statistical Office of Mongolia</b:Corporate>
      </b:Author>
    </b:Author>
    <b:Title>The time use survey</b:Title>
    <b:City>Ulaanbaatar</b:City>
    <b:Year>2019</b:Year>
    <b:RefOrder>8</b:RefOrder>
  </b:Source>
  <b:Source>
    <b:Tag>Wor23</b:Tag>
    <b:SourceType>Report</b:SourceType>
    <b:Guid>{78308153-7329-474F-AEEF-4DCA50EFE377}</b:Guid>
    <b:Author>
      <b:Author>
        <b:Corporate>World Vision Mongolia, IRIM</b:Corporate>
      </b:Author>
    </b:Author>
    <b:Title>Extra assessment of the current situation of gender-based violence during the Dzud</b:Title>
    <b:City>Ulaanbaatar </b:City>
    <b:Year>2023</b:Year>
    <b:RefOrder>9</b:RefOrder>
  </b:Source>
  <b:Source>
    <b:Tag>Wor182</b:Tag>
    <b:SourceType>Book</b:SourceType>
    <b:Guid>{190F3BF6-FD0B-744F-BF7C-126C40F4039F}</b:Guid>
    <b:Author>
      <b:Author>
        <b:Corporate>World banк</b:Corporate>
      </b:Author>
    </b:Author>
    <b:Title>Perceptions of Precariousness: A Qualitative Study of Constraints Underlying Gender Disparities in Mongolia’s Labor Market</b:Title>
    <b:City>Ulaanbaatar</b:City>
    <b:Year>2018</b:Year>
    <b:RefOrder>10</b:RefOrder>
  </b:Source>
</b:Sources>
</file>

<file path=customXml/itemProps1.xml><?xml version="1.0" encoding="utf-8"?>
<ds:datastoreItem xmlns:ds="http://schemas.openxmlformats.org/officeDocument/2006/customXml" ds:itemID="{16440525-FD29-4E47-A5C4-DDA43F3FB71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8951</Words>
  <Characters>51026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2023-09-14T04:43:00Z</dcterms:created>
  <dcterms:modified xsi:type="dcterms:W3CDTF">2023-09-14T04:52:00Z</dcterms:modified>
</cp:coreProperties>
</file>